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9A3C4" w14:textId="453C6F59" w:rsidR="002D2317" w:rsidRDefault="00D64DD3" w:rsidP="00D64DD3">
      <w:pPr>
        <w:pStyle w:val="Pagedecouverture"/>
        <w:rPr>
          <w:noProof/>
        </w:rPr>
      </w:pPr>
      <w:bookmarkStart w:id="0" w:name="LW_BM_COVERPAGE"/>
      <w:r>
        <w:rPr>
          <w:noProof/>
        </w:rPr>
        <w:pict w14:anchorId="16938A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512B38-ABD6-490A-B582-75A4C0EF06A9" style="width:455.25pt;height:425.25pt">
            <v:imagedata r:id="rId10" o:title=""/>
          </v:shape>
        </w:pict>
      </w:r>
    </w:p>
    <w:bookmarkEnd w:id="0"/>
    <w:p w14:paraId="5488D596" w14:textId="77777777" w:rsidR="002D2317" w:rsidRDefault="002D2317" w:rsidP="002D2317">
      <w:pPr>
        <w:rPr>
          <w:noProof/>
        </w:rPr>
        <w:sectPr w:rsidR="002D2317" w:rsidSect="00D64DD3">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2A146BFE" w14:textId="77777777" w:rsidR="00351830" w:rsidRDefault="00351830" w:rsidP="00351830">
      <w:pPr>
        <w:rPr>
          <w:noProof/>
        </w:rPr>
      </w:pPr>
      <w:bookmarkStart w:id="1" w:name="_GoBack"/>
      <w:bookmarkEnd w:id="1"/>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387A9F" w:rsidRPr="0000636F" w14:paraId="2B120B4C" w14:textId="77777777" w:rsidTr="00526318">
        <w:tc>
          <w:tcPr>
            <w:tcW w:w="10490" w:type="dxa"/>
            <w:tcBorders>
              <w:bottom w:val="single" w:sz="4" w:space="0" w:color="auto"/>
            </w:tcBorders>
            <w:shd w:val="clear" w:color="auto" w:fill="CCCCCC"/>
          </w:tcPr>
          <w:p w14:paraId="305AEBBA" w14:textId="77777777" w:rsidR="00387A9F" w:rsidRPr="0000636F" w:rsidRDefault="00387A9F" w:rsidP="00526318">
            <w:pPr>
              <w:spacing w:line="240" w:lineRule="auto"/>
              <w:rPr>
                <w:b/>
                <w:noProof/>
              </w:rPr>
            </w:pPr>
            <w:r w:rsidRPr="0000636F">
              <w:rPr>
                <w:b/>
                <w:noProof/>
              </w:rPr>
              <w:t xml:space="preserve">Executive Summary Sheet </w:t>
            </w:r>
          </w:p>
        </w:tc>
      </w:tr>
      <w:tr w:rsidR="00387A9F" w:rsidRPr="0000636F" w14:paraId="6443D973" w14:textId="77777777" w:rsidTr="00526318">
        <w:tc>
          <w:tcPr>
            <w:tcW w:w="10490" w:type="dxa"/>
            <w:tcBorders>
              <w:bottom w:val="single" w:sz="4" w:space="0" w:color="auto"/>
            </w:tcBorders>
            <w:shd w:val="clear" w:color="auto" w:fill="CCCCCC"/>
          </w:tcPr>
          <w:p w14:paraId="6E483C72" w14:textId="77777777" w:rsidR="00387A9F" w:rsidRPr="0000636F" w:rsidRDefault="00387A9F" w:rsidP="00526318">
            <w:pPr>
              <w:spacing w:line="240" w:lineRule="auto"/>
              <w:rPr>
                <w:b/>
                <w:noProof/>
              </w:rPr>
            </w:pPr>
          </w:p>
        </w:tc>
      </w:tr>
      <w:tr w:rsidR="00387A9F" w:rsidRPr="0000636F" w14:paraId="239F0197" w14:textId="77777777" w:rsidTr="00526318">
        <w:tc>
          <w:tcPr>
            <w:tcW w:w="10490" w:type="dxa"/>
            <w:tcBorders>
              <w:top w:val="single" w:sz="4" w:space="0" w:color="auto"/>
              <w:left w:val="single" w:sz="4" w:space="0" w:color="auto"/>
              <w:bottom w:val="single" w:sz="4" w:space="0" w:color="auto"/>
              <w:right w:val="single" w:sz="4" w:space="0" w:color="auto"/>
            </w:tcBorders>
            <w:shd w:val="clear" w:color="auto" w:fill="156082" w:themeFill="accent1"/>
          </w:tcPr>
          <w:p w14:paraId="19F9EA52" w14:textId="77777777" w:rsidR="00387A9F" w:rsidRPr="0000636F" w:rsidRDefault="00387A9F" w:rsidP="00526318">
            <w:pPr>
              <w:spacing w:line="240" w:lineRule="auto"/>
              <w:rPr>
                <w:noProof/>
              </w:rPr>
            </w:pPr>
            <w:r w:rsidRPr="008012B8">
              <w:rPr>
                <w:noProof/>
              </w:rPr>
              <w:t xml:space="preserve">Impact assessment report </w:t>
            </w:r>
            <w:r>
              <w:rPr>
                <w:noProof/>
              </w:rPr>
              <w:t xml:space="preserve">for </w:t>
            </w:r>
            <w:r w:rsidRPr="008012B8">
              <w:rPr>
                <w:noProof/>
              </w:rPr>
              <w:t xml:space="preserve">the initiative </w:t>
            </w:r>
            <w:r>
              <w:rPr>
                <w:noProof/>
              </w:rPr>
              <w:t xml:space="preserve">on </w:t>
            </w:r>
            <w:r w:rsidRPr="008012B8">
              <w:rPr>
                <w:noProof/>
              </w:rPr>
              <w:t>the 28</w:t>
            </w:r>
            <w:r w:rsidRPr="008012B8">
              <w:rPr>
                <w:noProof/>
                <w:vertAlign w:val="superscript"/>
              </w:rPr>
              <w:t>th</w:t>
            </w:r>
            <w:r w:rsidRPr="008012B8">
              <w:rPr>
                <w:noProof/>
              </w:rPr>
              <w:t xml:space="preserve"> regime corporate legal framework</w:t>
            </w:r>
          </w:p>
        </w:tc>
      </w:tr>
      <w:tr w:rsidR="00387A9F" w:rsidRPr="0000636F" w14:paraId="5262FFE0" w14:textId="77777777" w:rsidTr="00526318">
        <w:tc>
          <w:tcPr>
            <w:tcW w:w="10490" w:type="dxa"/>
            <w:tcBorders>
              <w:bottom w:val="single" w:sz="4" w:space="0" w:color="auto"/>
            </w:tcBorders>
            <w:shd w:val="clear" w:color="auto" w:fill="CCCCCC"/>
          </w:tcPr>
          <w:p w14:paraId="260CC15E" w14:textId="77777777" w:rsidR="00387A9F" w:rsidRPr="0000636F" w:rsidRDefault="00387A9F" w:rsidP="00526318">
            <w:pPr>
              <w:spacing w:line="240" w:lineRule="auto"/>
              <w:rPr>
                <w:b/>
                <w:noProof/>
              </w:rPr>
            </w:pPr>
            <w:r w:rsidRPr="0000636F">
              <w:rPr>
                <w:b/>
                <w:noProof/>
              </w:rPr>
              <w:t>A. Need for action</w:t>
            </w:r>
          </w:p>
        </w:tc>
      </w:tr>
      <w:tr w:rsidR="00387A9F" w:rsidRPr="0000636F" w14:paraId="65D125A6" w14:textId="77777777" w:rsidTr="00526318">
        <w:tc>
          <w:tcPr>
            <w:tcW w:w="10490" w:type="dxa"/>
            <w:tcBorders>
              <w:bottom w:val="single" w:sz="4" w:space="0" w:color="auto"/>
            </w:tcBorders>
            <w:shd w:val="clear" w:color="auto" w:fill="E0E0E0"/>
          </w:tcPr>
          <w:p w14:paraId="3AFF0E37" w14:textId="77777777" w:rsidR="00387A9F" w:rsidRPr="0000636F" w:rsidRDefault="00387A9F" w:rsidP="00526318">
            <w:pPr>
              <w:spacing w:line="240" w:lineRule="auto"/>
              <w:rPr>
                <w:noProof/>
              </w:rPr>
            </w:pPr>
            <w:r w:rsidRPr="0000636F">
              <w:rPr>
                <w:b/>
                <w:noProof/>
              </w:rPr>
              <w:t xml:space="preserve">What is the problem and why is it a problem at EU level? </w:t>
            </w:r>
          </w:p>
        </w:tc>
      </w:tr>
      <w:tr w:rsidR="00387A9F" w:rsidRPr="0000636F" w14:paraId="0B987AAE" w14:textId="77777777" w:rsidTr="00526318">
        <w:tc>
          <w:tcPr>
            <w:tcW w:w="10490" w:type="dxa"/>
            <w:tcBorders>
              <w:bottom w:val="single" w:sz="4" w:space="0" w:color="auto"/>
            </w:tcBorders>
          </w:tcPr>
          <w:p w14:paraId="239E510F" w14:textId="4804FD97" w:rsidR="00387A9F" w:rsidRPr="00D30B4F" w:rsidRDefault="00387A9F" w:rsidP="00526318">
            <w:pPr>
              <w:spacing w:before="120" w:after="120" w:line="240" w:lineRule="auto"/>
              <w:jc w:val="both"/>
              <w:rPr>
                <w:noProof/>
              </w:rPr>
            </w:pPr>
            <w:r>
              <w:rPr>
                <w:noProof/>
              </w:rPr>
              <w:t xml:space="preserve">The overarching problem that companies and in particular start-ups and scale-ups face in the EU is the </w:t>
            </w:r>
            <w:r w:rsidRPr="60E4E863">
              <w:rPr>
                <w:b/>
                <w:bCs/>
                <w:noProof/>
              </w:rPr>
              <w:t xml:space="preserve">fragmentation of corporate rules </w:t>
            </w:r>
            <w:r>
              <w:rPr>
                <w:noProof/>
              </w:rPr>
              <w:t>accentuated by the absence of a harmonised legal form with an EU brand suitable for smaller companies such as startups. Companies also face</w:t>
            </w:r>
            <w:r w:rsidRPr="60E4E863">
              <w:rPr>
                <w:b/>
                <w:bCs/>
                <w:noProof/>
              </w:rPr>
              <w:t xml:space="preserve"> burdensome, complex and often non-digital corporate rules and procedures</w:t>
            </w:r>
            <w:r>
              <w:rPr>
                <w:noProof/>
              </w:rPr>
              <w:t xml:space="preserve"> throughout their lifecycle. The insufficient availability of digital tools, processes that don’t reflect the </w:t>
            </w:r>
            <w:r w:rsidRPr="60E4E863">
              <w:rPr>
                <w:noProof/>
                <w:lang w:val="en-IE"/>
              </w:rPr>
              <w:t xml:space="preserve">“once-only principle”, and divergent minimum capital requirements result in delays and burdens when setting up a company. Similarly, non-digital and complex corporate rules such as procedures related to amendments of the articles of associations or liquidation render the operation and closure of companies burdensome and slow. In addition, EU founders and companies face </w:t>
            </w:r>
            <w:r w:rsidRPr="60E4E863">
              <w:rPr>
                <w:b/>
                <w:bCs/>
                <w:noProof/>
                <w:lang w:val="en-IE"/>
              </w:rPr>
              <w:t xml:space="preserve">difficulties in </w:t>
            </w:r>
            <w:r w:rsidRPr="60E4E863">
              <w:rPr>
                <w:b/>
                <w:bCs/>
                <w:noProof/>
              </w:rPr>
              <w:t>attracting early-stage and growth-stage investment</w:t>
            </w:r>
            <w:r>
              <w:rPr>
                <w:noProof/>
              </w:rPr>
              <w:t xml:space="preserve"> due to fragmented, </w:t>
            </w:r>
            <w:r w:rsidRPr="60E4E863">
              <w:rPr>
                <w:noProof/>
                <w:lang w:val="en-IE"/>
              </w:rPr>
              <w:t xml:space="preserve">non-digital and costly requirements concerning the entry and exit of investors, e.g. for capital increases, share transfers and terms expected by venture capitalists. Divergent national rules </w:t>
            </w:r>
            <w:r>
              <w:rPr>
                <w:noProof/>
              </w:rPr>
              <w:t xml:space="preserve">also undermine the ability of European companies </w:t>
            </w:r>
            <w:r w:rsidRPr="60E4E863">
              <w:rPr>
                <w:noProof/>
                <w:lang w:val="en-IE"/>
              </w:rPr>
              <w:t xml:space="preserve">to offer competitive employee stock ownership plans to </w:t>
            </w:r>
            <w:r>
              <w:rPr>
                <w:noProof/>
              </w:rPr>
              <w:t xml:space="preserve">compete for top talent. All these problems lead to </w:t>
            </w:r>
            <w:r w:rsidRPr="60E4E863">
              <w:rPr>
                <w:b/>
                <w:bCs/>
                <w:noProof/>
              </w:rPr>
              <w:t>legal uncertainty, administrative burden and costs</w:t>
            </w:r>
            <w:r>
              <w:rPr>
                <w:noProof/>
              </w:rPr>
              <w:t>.</w:t>
            </w:r>
          </w:p>
        </w:tc>
      </w:tr>
      <w:tr w:rsidR="00387A9F" w:rsidRPr="0000636F" w14:paraId="6A4E81EC" w14:textId="77777777" w:rsidTr="00526318">
        <w:tc>
          <w:tcPr>
            <w:tcW w:w="10490" w:type="dxa"/>
            <w:tcBorders>
              <w:bottom w:val="single" w:sz="4" w:space="0" w:color="auto"/>
            </w:tcBorders>
            <w:shd w:val="clear" w:color="auto" w:fill="E6E6E6"/>
          </w:tcPr>
          <w:p w14:paraId="73A70A99" w14:textId="77777777" w:rsidR="00387A9F" w:rsidRPr="0000636F" w:rsidRDefault="00387A9F" w:rsidP="00526318">
            <w:pPr>
              <w:spacing w:line="240" w:lineRule="auto"/>
              <w:rPr>
                <w:noProof/>
              </w:rPr>
            </w:pPr>
            <w:r w:rsidRPr="0000636F">
              <w:rPr>
                <w:b/>
                <w:noProof/>
              </w:rPr>
              <w:t>What should be achieved?</w:t>
            </w:r>
          </w:p>
        </w:tc>
      </w:tr>
      <w:tr w:rsidR="00387A9F" w:rsidRPr="0000636F" w14:paraId="784E8DEF" w14:textId="77777777" w:rsidTr="00526318">
        <w:tc>
          <w:tcPr>
            <w:tcW w:w="10490" w:type="dxa"/>
            <w:tcBorders>
              <w:bottom w:val="single" w:sz="4" w:space="0" w:color="auto"/>
            </w:tcBorders>
          </w:tcPr>
          <w:p w14:paraId="60DB1BC4" w14:textId="77777777" w:rsidR="00387A9F" w:rsidRPr="004C2D4E" w:rsidRDefault="00387A9F" w:rsidP="00526318">
            <w:pPr>
              <w:spacing w:before="120" w:after="0" w:line="240" w:lineRule="auto"/>
              <w:jc w:val="both"/>
              <w:rPr>
                <w:noProof/>
              </w:rPr>
            </w:pPr>
            <w:r w:rsidRPr="00F252AB">
              <w:rPr>
                <w:noProof/>
              </w:rPr>
              <w:t>The</w:t>
            </w:r>
            <w:r w:rsidRPr="004C2D4E">
              <w:rPr>
                <w:noProof/>
              </w:rPr>
              <w:t xml:space="preserve"> </w:t>
            </w:r>
            <w:r w:rsidRPr="00F252AB">
              <w:rPr>
                <w:b/>
                <w:bCs/>
                <w:noProof/>
              </w:rPr>
              <w:t>overall objectives</w:t>
            </w:r>
            <w:r w:rsidRPr="00F77A37">
              <w:rPr>
                <w:noProof/>
              </w:rPr>
              <w:t xml:space="preserve"> are </w:t>
            </w:r>
            <w:r w:rsidRPr="0072089E">
              <w:rPr>
                <w:noProof/>
              </w:rPr>
              <w:t xml:space="preserve">to </w:t>
            </w:r>
            <w:r w:rsidRPr="00F252AB">
              <w:rPr>
                <w:noProof/>
              </w:rPr>
              <w:t xml:space="preserve">strengthen </w:t>
            </w:r>
            <w:r>
              <w:rPr>
                <w:noProof/>
              </w:rPr>
              <w:t xml:space="preserve">the </w:t>
            </w:r>
            <w:r w:rsidRPr="00F252AB">
              <w:rPr>
                <w:noProof/>
              </w:rPr>
              <w:t xml:space="preserve">competitiveness of EU companies and the EU economy, to </w:t>
            </w:r>
            <w:r>
              <w:rPr>
                <w:noProof/>
              </w:rPr>
              <w:t>improve the</w:t>
            </w:r>
            <w:r w:rsidRPr="00F252AB">
              <w:rPr>
                <w:noProof/>
              </w:rPr>
              <w:t xml:space="preserve"> functioning of the single market,</w:t>
            </w:r>
            <w:r>
              <w:rPr>
                <w:noProof/>
              </w:rPr>
              <w:t xml:space="preserve"> to p</w:t>
            </w:r>
            <w:r w:rsidRPr="004C2D4E">
              <w:rPr>
                <w:noProof/>
              </w:rPr>
              <w:t xml:space="preserve">rovide better conditions for starting a business and </w:t>
            </w:r>
            <w:r>
              <w:rPr>
                <w:noProof/>
              </w:rPr>
              <w:t xml:space="preserve">better </w:t>
            </w:r>
            <w:r w:rsidRPr="004C2D4E">
              <w:rPr>
                <w:noProof/>
              </w:rPr>
              <w:t xml:space="preserve">opportunities for </w:t>
            </w:r>
            <w:r>
              <w:rPr>
                <w:noProof/>
              </w:rPr>
              <w:t xml:space="preserve">company </w:t>
            </w:r>
            <w:r w:rsidRPr="004C2D4E">
              <w:rPr>
                <w:noProof/>
              </w:rPr>
              <w:t>growth</w:t>
            </w:r>
            <w:r>
              <w:rPr>
                <w:noProof/>
              </w:rPr>
              <w:t>,</w:t>
            </w:r>
            <w:r w:rsidRPr="004C2D4E">
              <w:rPr>
                <w:noProof/>
              </w:rPr>
              <w:t xml:space="preserve"> and </w:t>
            </w:r>
            <w:r>
              <w:rPr>
                <w:noProof/>
              </w:rPr>
              <w:t xml:space="preserve">to </w:t>
            </w:r>
            <w:r w:rsidRPr="004C2D4E">
              <w:rPr>
                <w:noProof/>
              </w:rPr>
              <w:t xml:space="preserve">encourage more investment into EU </w:t>
            </w:r>
            <w:r>
              <w:rPr>
                <w:noProof/>
              </w:rPr>
              <w:t xml:space="preserve">companies and in particular, </w:t>
            </w:r>
            <w:r w:rsidRPr="004C2D4E">
              <w:rPr>
                <w:noProof/>
              </w:rPr>
              <w:t>startups and scaleups.</w:t>
            </w:r>
          </w:p>
          <w:p w14:paraId="50C510A8" w14:textId="77777777" w:rsidR="00387A9F" w:rsidRPr="004C2D4E" w:rsidRDefault="00387A9F" w:rsidP="00526318">
            <w:pPr>
              <w:spacing w:after="0" w:line="240" w:lineRule="auto"/>
              <w:jc w:val="both"/>
              <w:rPr>
                <w:rFonts w:eastAsia="Calibri"/>
                <w:noProof/>
                <w:sz w:val="10"/>
                <w:szCs w:val="10"/>
              </w:rPr>
            </w:pPr>
          </w:p>
          <w:p w14:paraId="331CF0CC" w14:textId="77777777" w:rsidR="00387A9F" w:rsidRPr="00045BC8" w:rsidRDefault="00387A9F" w:rsidP="00526318">
            <w:pPr>
              <w:spacing w:after="120" w:line="240" w:lineRule="auto"/>
              <w:jc w:val="both"/>
              <w:rPr>
                <w:noProof/>
              </w:rPr>
            </w:pPr>
            <w:r>
              <w:rPr>
                <w:noProof/>
              </w:rPr>
              <w:t xml:space="preserve">More </w:t>
            </w:r>
            <w:r w:rsidRPr="00D30B4F">
              <w:rPr>
                <w:b/>
                <w:noProof/>
              </w:rPr>
              <w:t>specifically</w:t>
            </w:r>
            <w:r>
              <w:rPr>
                <w:noProof/>
              </w:rPr>
              <w:t>, t</w:t>
            </w:r>
            <w:r w:rsidRPr="00CE7308">
              <w:rPr>
                <w:noProof/>
              </w:rPr>
              <w:t>he initiative aims to</w:t>
            </w:r>
            <w:r>
              <w:rPr>
                <w:noProof/>
              </w:rPr>
              <w:t xml:space="preserve"> </w:t>
            </w:r>
            <w:bookmarkStart w:id="2" w:name="_Toc113029436"/>
            <w:bookmarkStart w:id="3" w:name="_Toc113311917"/>
            <w:bookmarkStart w:id="4" w:name="_Toc113313962"/>
            <w:bookmarkStart w:id="5" w:name="_Toc113314990"/>
            <w:bookmarkStart w:id="6" w:name="_Toc113656926"/>
            <w:bookmarkStart w:id="7" w:name="_Toc113904541"/>
            <w:bookmarkStart w:id="8" w:name="_Toc113915459"/>
            <w:bookmarkStart w:id="9" w:name="_Toc113915526"/>
            <w:bookmarkStart w:id="10" w:name="_Toc113915608"/>
            <w:r>
              <w:rPr>
                <w:noProof/>
              </w:rPr>
              <w:t>p</w:t>
            </w:r>
            <w:r w:rsidRPr="004C2D4E">
              <w:rPr>
                <w:noProof/>
              </w:rPr>
              <w:t>rovide a common corporate legal framework in the EU</w:t>
            </w:r>
            <w:r>
              <w:rPr>
                <w:noProof/>
              </w:rPr>
              <w:t xml:space="preserve">, </w:t>
            </w:r>
            <w:bookmarkEnd w:id="2"/>
            <w:bookmarkEnd w:id="3"/>
            <w:bookmarkEnd w:id="4"/>
            <w:bookmarkEnd w:id="5"/>
            <w:bookmarkEnd w:id="6"/>
            <w:bookmarkEnd w:id="7"/>
            <w:bookmarkEnd w:id="8"/>
            <w:bookmarkEnd w:id="9"/>
            <w:bookmarkEnd w:id="10"/>
            <w:r>
              <w:rPr>
                <w:noProof/>
              </w:rPr>
              <w:t xml:space="preserve">with </w:t>
            </w:r>
            <w:r w:rsidRPr="004C2D4E">
              <w:rPr>
                <w:noProof/>
              </w:rPr>
              <w:t xml:space="preserve">simple and efficient corporate rules and procedures throughout </w:t>
            </w:r>
            <w:r>
              <w:rPr>
                <w:noProof/>
              </w:rPr>
              <w:t xml:space="preserve">the company </w:t>
            </w:r>
            <w:r w:rsidRPr="004C2D4E">
              <w:rPr>
                <w:noProof/>
              </w:rPr>
              <w:t>lifecycle</w:t>
            </w:r>
            <w:r>
              <w:rPr>
                <w:noProof/>
              </w:rPr>
              <w:t xml:space="preserve"> and </w:t>
            </w:r>
            <w:r w:rsidRPr="004C2D4E">
              <w:rPr>
                <w:noProof/>
              </w:rPr>
              <w:t>an enabling framework to invest</w:t>
            </w:r>
            <w:r>
              <w:rPr>
                <w:noProof/>
              </w:rPr>
              <w:t xml:space="preserve">, responding to the needs of </w:t>
            </w:r>
            <w:r w:rsidRPr="004C2D4E">
              <w:rPr>
                <w:noProof/>
              </w:rPr>
              <w:t xml:space="preserve">startups and scaleups </w:t>
            </w:r>
            <w:r>
              <w:rPr>
                <w:noProof/>
              </w:rPr>
              <w:t>but legally open to all founders and companies</w:t>
            </w:r>
            <w:r w:rsidRPr="00F77A37">
              <w:rPr>
                <w:noProof/>
              </w:rPr>
              <w:t>.</w:t>
            </w:r>
          </w:p>
        </w:tc>
      </w:tr>
      <w:tr w:rsidR="00387A9F" w:rsidRPr="0000636F" w14:paraId="608D0C30" w14:textId="77777777" w:rsidTr="00526318">
        <w:tc>
          <w:tcPr>
            <w:tcW w:w="10490" w:type="dxa"/>
            <w:tcBorders>
              <w:bottom w:val="single" w:sz="4" w:space="0" w:color="auto"/>
            </w:tcBorders>
            <w:shd w:val="clear" w:color="auto" w:fill="E6E6E6"/>
          </w:tcPr>
          <w:p w14:paraId="78A80321" w14:textId="77777777" w:rsidR="00387A9F" w:rsidRPr="0000636F" w:rsidRDefault="00387A9F" w:rsidP="00526318">
            <w:pPr>
              <w:spacing w:line="240" w:lineRule="auto"/>
              <w:rPr>
                <w:noProof/>
              </w:rPr>
            </w:pPr>
            <w:r w:rsidRPr="005705B2">
              <w:rPr>
                <w:b/>
                <w:noProof/>
              </w:rPr>
              <w:t>What is the value added of action at the EU level (subsidiarity)?</w:t>
            </w:r>
            <w:r w:rsidRPr="0000636F">
              <w:rPr>
                <w:noProof/>
              </w:rPr>
              <w:t xml:space="preserve"> </w:t>
            </w:r>
          </w:p>
        </w:tc>
      </w:tr>
      <w:tr w:rsidR="00387A9F" w:rsidRPr="0000636F" w14:paraId="39B2A38F" w14:textId="77777777" w:rsidTr="00526318">
        <w:tc>
          <w:tcPr>
            <w:tcW w:w="10490" w:type="dxa"/>
            <w:tcBorders>
              <w:bottom w:val="single" w:sz="4" w:space="0" w:color="auto"/>
            </w:tcBorders>
          </w:tcPr>
          <w:p w14:paraId="1E196960" w14:textId="77777777" w:rsidR="00387A9F" w:rsidRDefault="00387A9F" w:rsidP="00526318">
            <w:pPr>
              <w:spacing w:before="120" w:after="120" w:line="240" w:lineRule="auto"/>
              <w:jc w:val="both"/>
              <w:rPr>
                <w:noProof/>
              </w:rPr>
            </w:pPr>
            <w:r>
              <w:rPr>
                <w:noProof/>
              </w:rPr>
              <w:t>There is a strong value added because t</w:t>
            </w:r>
            <w:r w:rsidRPr="60E4E863">
              <w:rPr>
                <w:noProof/>
              </w:rPr>
              <w:t xml:space="preserve">he identified problems </w:t>
            </w:r>
            <w:r>
              <w:rPr>
                <w:noProof/>
              </w:rPr>
              <w:t>are mainly caused by divergent national rules and a lack of appropriate rules at EU level.</w:t>
            </w:r>
            <w:r w:rsidRPr="60E4E863">
              <w:rPr>
                <w:noProof/>
              </w:rPr>
              <w:t xml:space="preserve"> A coherent legal corporate framework with a harmonised company form and an EU brand to address such issues can only be achieved by EU-level action</w:t>
            </w:r>
            <w:r w:rsidRPr="60E4E863">
              <w:rPr>
                <w:rFonts w:eastAsia="Times New Roman"/>
                <w:noProof/>
                <w:lang w:eastAsia="en-IE"/>
              </w:rPr>
              <w:t xml:space="preserve"> to provide common rules across the single market. </w:t>
            </w:r>
          </w:p>
          <w:p w14:paraId="4FEC5CD8" w14:textId="77777777" w:rsidR="00387A9F" w:rsidRPr="0000636F" w:rsidRDefault="00387A9F" w:rsidP="00526318">
            <w:pPr>
              <w:spacing w:before="120" w:after="120" w:line="240" w:lineRule="auto"/>
              <w:jc w:val="both"/>
              <w:rPr>
                <w:noProof/>
              </w:rPr>
            </w:pPr>
            <w:r w:rsidRPr="00FF18A6">
              <w:rPr>
                <w:noProof/>
              </w:rPr>
              <w:t>Without EU</w:t>
            </w:r>
            <w:r>
              <w:rPr>
                <w:noProof/>
              </w:rPr>
              <w:t>-</w:t>
            </w:r>
            <w:r w:rsidRPr="00FF18A6">
              <w:rPr>
                <w:noProof/>
              </w:rPr>
              <w:t xml:space="preserve">level action, </w:t>
            </w:r>
            <w:r>
              <w:rPr>
                <w:noProof/>
              </w:rPr>
              <w:t xml:space="preserve">national </w:t>
            </w:r>
            <w:r w:rsidRPr="00AC3D6A">
              <w:rPr>
                <w:rFonts w:eastAsia="Times New Roman"/>
                <w:noProof/>
                <w:color w:val="1F1F1F"/>
                <w:bdr w:val="none" w:sz="0" w:space="0" w:color="auto" w:frame="1"/>
                <w:lang w:eastAsia="en-IE"/>
              </w:rPr>
              <w:t xml:space="preserve">legislative developments </w:t>
            </w:r>
            <w:r>
              <w:rPr>
                <w:rFonts w:eastAsia="Times New Roman"/>
                <w:noProof/>
                <w:color w:val="1F1F1F"/>
                <w:bdr w:val="none" w:sz="0" w:space="0" w:color="auto" w:frame="1"/>
                <w:lang w:eastAsia="en-IE"/>
              </w:rPr>
              <w:t>to improve business environment for companies, including start</w:t>
            </w:r>
            <w:r w:rsidRPr="60E4E863">
              <w:rPr>
                <w:rFonts w:eastAsia="Times New Roman"/>
                <w:noProof/>
                <w:color w:val="1F1F1F"/>
                <w:lang w:eastAsia="en-IE"/>
              </w:rPr>
              <w:t>-ups and scale-ups, would continue but would likely maintain a patchwork of laws rather than result in a unified solution throughout the single market. EU founders</w:t>
            </w:r>
            <w:r w:rsidRPr="60E4E863">
              <w:rPr>
                <w:rFonts w:eastAsia="Aptos"/>
                <w:noProof/>
                <w:color w:val="000000" w:themeColor="text1"/>
              </w:rPr>
              <w:t xml:space="preserve"> would continue to face challenges when setting up and running companies, and some startups would continue to move to third countries with more attractive conditions to scale up</w:t>
            </w:r>
            <w:r>
              <w:rPr>
                <w:noProof/>
              </w:rPr>
              <w:t xml:space="preserve">. </w:t>
            </w:r>
          </w:p>
        </w:tc>
      </w:tr>
      <w:tr w:rsidR="00387A9F" w:rsidRPr="0000636F" w14:paraId="5996BEFE" w14:textId="77777777" w:rsidTr="00526318">
        <w:tc>
          <w:tcPr>
            <w:tcW w:w="10490" w:type="dxa"/>
            <w:tcBorders>
              <w:bottom w:val="single" w:sz="4" w:space="0" w:color="auto"/>
            </w:tcBorders>
            <w:shd w:val="clear" w:color="auto" w:fill="CCCCCC"/>
          </w:tcPr>
          <w:p w14:paraId="15397DAB" w14:textId="77777777" w:rsidR="00387A9F" w:rsidRPr="0000636F" w:rsidRDefault="00387A9F" w:rsidP="00526318">
            <w:pPr>
              <w:spacing w:line="240" w:lineRule="auto"/>
              <w:rPr>
                <w:b/>
                <w:noProof/>
              </w:rPr>
            </w:pPr>
            <w:r w:rsidRPr="0000636F">
              <w:rPr>
                <w:b/>
                <w:noProof/>
              </w:rPr>
              <w:t>B. Solutions</w:t>
            </w:r>
          </w:p>
        </w:tc>
      </w:tr>
      <w:tr w:rsidR="00387A9F" w:rsidRPr="0000636F" w14:paraId="725FD280" w14:textId="77777777" w:rsidTr="00526318">
        <w:tc>
          <w:tcPr>
            <w:tcW w:w="10490" w:type="dxa"/>
            <w:tcBorders>
              <w:bottom w:val="single" w:sz="4" w:space="0" w:color="auto"/>
            </w:tcBorders>
            <w:shd w:val="clear" w:color="auto" w:fill="E6E6E6"/>
          </w:tcPr>
          <w:p w14:paraId="072A071F" w14:textId="77777777" w:rsidR="00387A9F" w:rsidRPr="0000636F" w:rsidRDefault="00387A9F" w:rsidP="00526318">
            <w:pPr>
              <w:spacing w:line="240" w:lineRule="auto"/>
              <w:rPr>
                <w:noProof/>
              </w:rPr>
            </w:pPr>
            <w:r w:rsidRPr="0000636F">
              <w:rPr>
                <w:b/>
                <w:noProof/>
              </w:rPr>
              <w:t>What are the various options to achieve the objectives?</w:t>
            </w:r>
            <w:r w:rsidRPr="0000636F">
              <w:rPr>
                <w:noProof/>
              </w:rPr>
              <w:t xml:space="preserve"> </w:t>
            </w:r>
            <w:r w:rsidRPr="0000636F">
              <w:rPr>
                <w:b/>
                <w:noProof/>
              </w:rPr>
              <w:t>Is there a preferred option or not? If not, why?</w:t>
            </w:r>
          </w:p>
        </w:tc>
      </w:tr>
      <w:tr w:rsidR="00387A9F" w:rsidRPr="0000636F" w14:paraId="5C63A367" w14:textId="77777777" w:rsidTr="00526318">
        <w:tc>
          <w:tcPr>
            <w:tcW w:w="10490" w:type="dxa"/>
            <w:tcBorders>
              <w:bottom w:val="single" w:sz="4" w:space="0" w:color="auto"/>
            </w:tcBorders>
          </w:tcPr>
          <w:p w14:paraId="611B7913" w14:textId="5601F388" w:rsidR="00387A9F" w:rsidRPr="004C2D4E" w:rsidRDefault="00387A9F" w:rsidP="00526318">
            <w:pPr>
              <w:spacing w:before="120" w:after="120" w:line="240" w:lineRule="auto"/>
              <w:jc w:val="both"/>
              <w:rPr>
                <w:rFonts w:cstheme="minorHAnsi"/>
                <w:noProof/>
              </w:rPr>
            </w:pPr>
            <w:r w:rsidRPr="005313E4">
              <w:rPr>
                <w:rFonts w:cstheme="minorHAnsi"/>
                <w:noProof/>
              </w:rPr>
              <w:t xml:space="preserve">The impact assessment analyses the policy options under </w:t>
            </w:r>
            <w:r w:rsidRPr="004C2D4E">
              <w:rPr>
                <w:rFonts w:cstheme="minorHAnsi"/>
                <w:b/>
                <w:bCs/>
                <w:noProof/>
              </w:rPr>
              <w:t>7 main issues relevant for the planned initiative</w:t>
            </w:r>
            <w:r>
              <w:rPr>
                <w:rFonts w:cstheme="minorHAnsi"/>
                <w:noProof/>
              </w:rPr>
              <w:t xml:space="preserve">, i.e.:  </w:t>
            </w:r>
            <w:bookmarkStart w:id="11" w:name="_Toc113029441"/>
            <w:bookmarkStart w:id="12" w:name="_Toc113311922"/>
            <w:bookmarkStart w:id="13" w:name="_Toc113313967"/>
            <w:bookmarkStart w:id="14" w:name="_Toc113314995"/>
            <w:bookmarkStart w:id="15" w:name="_Toc113656931"/>
            <w:bookmarkStart w:id="16" w:name="_Toc113904546"/>
            <w:bookmarkStart w:id="17" w:name="_Toc113915464"/>
            <w:bookmarkStart w:id="18" w:name="_Toc113915531"/>
            <w:bookmarkStart w:id="19" w:name="_Toc113915613"/>
            <w:bookmarkStart w:id="20" w:name="_Toc108191626"/>
            <w:bookmarkStart w:id="21" w:name="_Toc108194813"/>
            <w:bookmarkStart w:id="22" w:name="_Toc108439916"/>
            <w:bookmarkStart w:id="23" w:name="_Toc108441086"/>
            <w:r w:rsidRPr="004C2D4E">
              <w:rPr>
                <w:rFonts w:cstheme="minorHAnsi"/>
                <w:noProof/>
              </w:rPr>
              <w:t>providing a harmonised company legal form</w:t>
            </w:r>
            <w:bookmarkEnd w:id="11"/>
            <w:bookmarkEnd w:id="12"/>
            <w:bookmarkEnd w:id="13"/>
            <w:bookmarkEnd w:id="14"/>
            <w:bookmarkEnd w:id="15"/>
            <w:bookmarkEnd w:id="16"/>
            <w:bookmarkEnd w:id="17"/>
            <w:bookmarkEnd w:id="18"/>
            <w:bookmarkEnd w:id="19"/>
            <w:r>
              <w:rPr>
                <w:rFonts w:cstheme="minorHAnsi"/>
                <w:noProof/>
              </w:rPr>
              <w:t xml:space="preserve">; </w:t>
            </w:r>
            <w:bookmarkStart w:id="24" w:name="_Toc113029443"/>
            <w:bookmarkStart w:id="25" w:name="_Toc113311924"/>
            <w:bookmarkStart w:id="26" w:name="_Toc113313969"/>
            <w:bookmarkStart w:id="27" w:name="_Toc113314997"/>
            <w:bookmarkStart w:id="28" w:name="_Toc113656933"/>
            <w:bookmarkStart w:id="29" w:name="_Toc113904548"/>
            <w:bookmarkStart w:id="30" w:name="_Toc113915466"/>
            <w:bookmarkStart w:id="31" w:name="_Toc113915533"/>
            <w:bookmarkStart w:id="32" w:name="_Toc113915615"/>
            <w:bookmarkEnd w:id="20"/>
            <w:bookmarkEnd w:id="21"/>
            <w:bookmarkEnd w:id="22"/>
            <w:bookmarkEnd w:id="23"/>
            <w:r>
              <w:rPr>
                <w:rFonts w:cstheme="minorHAnsi"/>
                <w:noProof/>
              </w:rPr>
              <w:t>m</w:t>
            </w:r>
            <w:r w:rsidRPr="004C2D4E">
              <w:rPr>
                <w:rFonts w:cstheme="minorHAnsi"/>
                <w:noProof/>
              </w:rPr>
              <w:t xml:space="preserve">aking registration of </w:t>
            </w:r>
            <w:r>
              <w:rPr>
                <w:rFonts w:cstheme="minorHAnsi"/>
                <w:noProof/>
              </w:rPr>
              <w:t xml:space="preserve">companies and in particular </w:t>
            </w:r>
            <w:r w:rsidRPr="004C2D4E">
              <w:rPr>
                <w:rFonts w:cstheme="minorHAnsi"/>
                <w:noProof/>
              </w:rPr>
              <w:t>startups quicker and simpler</w:t>
            </w:r>
            <w:r>
              <w:rPr>
                <w:rFonts w:cstheme="minorHAnsi"/>
                <w:noProof/>
              </w:rPr>
              <w:t>; e</w:t>
            </w:r>
            <w:r w:rsidRPr="004C2D4E">
              <w:rPr>
                <w:rFonts w:cstheme="minorHAnsi"/>
                <w:noProof/>
              </w:rPr>
              <w:t xml:space="preserve">nsuring once-only submission of information </w:t>
            </w:r>
            <w:bookmarkEnd w:id="24"/>
            <w:bookmarkEnd w:id="25"/>
            <w:bookmarkEnd w:id="26"/>
            <w:bookmarkEnd w:id="27"/>
            <w:bookmarkEnd w:id="28"/>
            <w:bookmarkEnd w:id="29"/>
            <w:bookmarkEnd w:id="30"/>
            <w:bookmarkEnd w:id="31"/>
            <w:bookmarkEnd w:id="32"/>
            <w:r w:rsidRPr="004C2D4E">
              <w:rPr>
                <w:rFonts w:cstheme="minorHAnsi"/>
                <w:noProof/>
              </w:rPr>
              <w:t>in the context of registration</w:t>
            </w:r>
            <w:r>
              <w:rPr>
                <w:rFonts w:cstheme="minorHAnsi"/>
                <w:noProof/>
              </w:rPr>
              <w:t xml:space="preserve">; </w:t>
            </w:r>
            <w:bookmarkStart w:id="33" w:name="_Toc108191627"/>
            <w:bookmarkStart w:id="34" w:name="_Toc108194814"/>
            <w:bookmarkStart w:id="35" w:name="_Toc108439917"/>
            <w:bookmarkStart w:id="36" w:name="_Toc108441087"/>
            <w:bookmarkStart w:id="37" w:name="_Toc113029444"/>
            <w:bookmarkStart w:id="38" w:name="_Toc113311925"/>
            <w:bookmarkStart w:id="39" w:name="_Toc113313970"/>
            <w:bookmarkStart w:id="40" w:name="_Toc113314998"/>
            <w:bookmarkStart w:id="41" w:name="_Toc113656934"/>
            <w:bookmarkStart w:id="42" w:name="_Toc113904549"/>
            <w:bookmarkStart w:id="43" w:name="_Toc113915467"/>
            <w:bookmarkStart w:id="44" w:name="_Toc113915534"/>
            <w:bookmarkStart w:id="45" w:name="_Toc113915616"/>
            <w:r>
              <w:rPr>
                <w:rFonts w:cstheme="minorHAnsi"/>
                <w:noProof/>
              </w:rPr>
              <w:t>f</w:t>
            </w:r>
            <w:r w:rsidRPr="004C2D4E">
              <w:rPr>
                <w:rFonts w:cstheme="minorHAnsi"/>
                <w:noProof/>
              </w:rPr>
              <w:t>acilitating closure (liquidation)</w:t>
            </w:r>
            <w:r>
              <w:rPr>
                <w:rFonts w:cstheme="minorHAnsi"/>
                <w:noProof/>
              </w:rPr>
              <w:t xml:space="preserve">; attracting talent; providing a </w:t>
            </w:r>
            <w:bookmarkEnd w:id="33"/>
            <w:bookmarkEnd w:id="34"/>
            <w:bookmarkEnd w:id="35"/>
            <w:bookmarkEnd w:id="36"/>
            <w:bookmarkEnd w:id="37"/>
            <w:bookmarkEnd w:id="38"/>
            <w:bookmarkEnd w:id="39"/>
            <w:bookmarkEnd w:id="40"/>
            <w:bookmarkEnd w:id="41"/>
            <w:bookmarkEnd w:id="42"/>
            <w:bookmarkEnd w:id="43"/>
            <w:bookmarkEnd w:id="44"/>
            <w:bookmarkEnd w:id="45"/>
            <w:r w:rsidRPr="003E4401">
              <w:rPr>
                <w:rFonts w:cstheme="minorHAnsi"/>
                <w:noProof/>
              </w:rPr>
              <w:t>f</w:t>
            </w:r>
            <w:r w:rsidRPr="004C2D4E">
              <w:rPr>
                <w:rFonts w:cstheme="minorHAnsi"/>
                <w:noProof/>
              </w:rPr>
              <w:t>lexible governance and capital regime</w:t>
            </w:r>
            <w:r w:rsidRPr="003E4401">
              <w:rPr>
                <w:rFonts w:cstheme="minorHAnsi"/>
                <w:noProof/>
              </w:rPr>
              <w:t xml:space="preserve">; and </w:t>
            </w:r>
            <w:r>
              <w:rPr>
                <w:rFonts w:cstheme="minorHAnsi"/>
                <w:noProof/>
              </w:rPr>
              <w:t>f</w:t>
            </w:r>
            <w:r w:rsidRPr="004C2D4E">
              <w:rPr>
                <w:rFonts w:cstheme="minorHAnsi"/>
                <w:noProof/>
              </w:rPr>
              <w:t>acilitating exit options</w:t>
            </w:r>
            <w:r>
              <w:rPr>
                <w:rFonts w:cstheme="minorHAnsi"/>
                <w:noProof/>
              </w:rPr>
              <w:t>.</w:t>
            </w:r>
          </w:p>
          <w:p w14:paraId="7600C26A" w14:textId="77777777" w:rsidR="00387A9F" w:rsidRPr="005313E4" w:rsidRDefault="00387A9F" w:rsidP="00526318">
            <w:pPr>
              <w:spacing w:before="120" w:after="120" w:line="240" w:lineRule="auto"/>
              <w:jc w:val="both"/>
              <w:rPr>
                <w:noProof/>
              </w:rPr>
            </w:pPr>
            <w:r w:rsidRPr="60E4E863">
              <w:rPr>
                <w:noProof/>
              </w:rPr>
              <w:t xml:space="preserve">All the assessed policy options would entail legislative measures, given that the problem drivers are legal. A legislative initiative was also announced in the Competitiveness Compass, the Single Market and Startup and scaleup Strategies and the 2026 Commission Work Programme. The </w:t>
            </w:r>
            <w:r w:rsidRPr="60E4E863">
              <w:rPr>
                <w:b/>
                <w:bCs/>
                <w:noProof/>
              </w:rPr>
              <w:t>preferred option</w:t>
            </w:r>
            <w:r w:rsidRPr="60E4E863">
              <w:rPr>
                <w:noProof/>
              </w:rPr>
              <w:t xml:space="preserve"> consists of a </w:t>
            </w:r>
            <w:r w:rsidRPr="60E4E863">
              <w:rPr>
                <w:b/>
                <w:bCs/>
                <w:noProof/>
              </w:rPr>
              <w:t>package</w:t>
            </w:r>
            <w:r w:rsidRPr="60E4E863">
              <w:rPr>
                <w:noProof/>
              </w:rPr>
              <w:t xml:space="preserve"> of preferred measures under each of the main issues:</w:t>
            </w:r>
          </w:p>
          <w:p w14:paraId="162F47A8" w14:textId="77777777" w:rsidR="00387A9F" w:rsidRPr="00C36DC5" w:rsidRDefault="00387A9F" w:rsidP="00387A9F">
            <w:pPr>
              <w:pStyle w:val="ListParagraph"/>
              <w:numPr>
                <w:ilvl w:val="0"/>
                <w:numId w:val="2"/>
              </w:numPr>
              <w:spacing w:before="120" w:after="120" w:line="240" w:lineRule="auto"/>
              <w:ind w:left="465" w:hanging="284"/>
              <w:contextualSpacing w:val="0"/>
              <w:jc w:val="both"/>
              <w:rPr>
                <w:rFonts w:cstheme="minorHAnsi"/>
                <w:noProof/>
              </w:rPr>
            </w:pPr>
            <w:r w:rsidRPr="00C36DC5">
              <w:rPr>
                <w:rFonts w:cstheme="minorHAnsi"/>
                <w:noProof/>
              </w:rPr>
              <w:t>Introduc</w:t>
            </w:r>
            <w:r>
              <w:rPr>
                <w:rFonts w:cstheme="minorHAnsi"/>
                <w:noProof/>
              </w:rPr>
              <w:t>e</w:t>
            </w:r>
            <w:r w:rsidRPr="00C36DC5">
              <w:rPr>
                <w:rFonts w:cstheme="minorHAnsi"/>
                <w:noProof/>
              </w:rPr>
              <w:t xml:space="preserve"> a new harmonised legal form for a 28th regime company with a</w:t>
            </w:r>
            <w:r>
              <w:rPr>
                <w:rFonts w:cstheme="minorHAnsi"/>
                <w:noProof/>
              </w:rPr>
              <w:t>n</w:t>
            </w:r>
            <w:r w:rsidRPr="00C36DC5">
              <w:rPr>
                <w:rFonts w:cstheme="minorHAnsi"/>
                <w:noProof/>
              </w:rPr>
              <w:t xml:space="preserve"> EU brand, to be set up by natural </w:t>
            </w:r>
            <w:r>
              <w:rPr>
                <w:rFonts w:cstheme="minorHAnsi"/>
                <w:noProof/>
              </w:rPr>
              <w:t xml:space="preserve">and legal </w:t>
            </w:r>
            <w:r w:rsidRPr="00C36DC5">
              <w:rPr>
                <w:rFonts w:cstheme="minorHAnsi"/>
                <w:noProof/>
              </w:rPr>
              <w:t xml:space="preserve">persons, </w:t>
            </w:r>
            <w:r>
              <w:rPr>
                <w:rFonts w:cstheme="minorHAnsi"/>
                <w:noProof/>
              </w:rPr>
              <w:t xml:space="preserve">or through </w:t>
            </w:r>
            <w:r w:rsidRPr="00C36DC5">
              <w:rPr>
                <w:rFonts w:cstheme="minorHAnsi"/>
                <w:noProof/>
              </w:rPr>
              <w:t>domestic conversions</w:t>
            </w:r>
            <w:r>
              <w:rPr>
                <w:rFonts w:cstheme="minorHAnsi"/>
                <w:noProof/>
              </w:rPr>
              <w:t xml:space="preserve"> and</w:t>
            </w:r>
            <w:r w:rsidRPr="00C36DC5">
              <w:rPr>
                <w:rFonts w:cstheme="minorHAnsi"/>
                <w:noProof/>
              </w:rPr>
              <w:t xml:space="preserve"> cross-border conversion</w:t>
            </w:r>
            <w:r>
              <w:rPr>
                <w:rFonts w:cstheme="minorHAnsi"/>
                <w:noProof/>
              </w:rPr>
              <w:t>s</w:t>
            </w:r>
            <w:r w:rsidRPr="00C36DC5">
              <w:rPr>
                <w:rFonts w:cstheme="minorHAnsi"/>
                <w:noProof/>
              </w:rPr>
              <w:t>, division</w:t>
            </w:r>
            <w:r>
              <w:rPr>
                <w:rFonts w:cstheme="minorHAnsi"/>
                <w:noProof/>
              </w:rPr>
              <w:t>s</w:t>
            </w:r>
            <w:r w:rsidRPr="00C36DC5">
              <w:rPr>
                <w:rFonts w:cstheme="minorHAnsi"/>
                <w:noProof/>
              </w:rPr>
              <w:t xml:space="preserve"> </w:t>
            </w:r>
            <w:r>
              <w:rPr>
                <w:rFonts w:cstheme="minorHAnsi"/>
                <w:noProof/>
              </w:rPr>
              <w:t>and</w:t>
            </w:r>
            <w:r w:rsidRPr="00C36DC5">
              <w:rPr>
                <w:rFonts w:cstheme="minorHAnsi"/>
                <w:noProof/>
              </w:rPr>
              <w:t xml:space="preserve"> merger</w:t>
            </w:r>
            <w:r>
              <w:rPr>
                <w:rFonts w:cstheme="minorHAnsi"/>
                <w:noProof/>
              </w:rPr>
              <w:t>s</w:t>
            </w:r>
            <w:r w:rsidRPr="00C36DC5">
              <w:rPr>
                <w:rFonts w:cstheme="minorHAnsi"/>
                <w:noProof/>
              </w:rPr>
              <w:t xml:space="preserve">, and </w:t>
            </w:r>
            <w:r>
              <w:rPr>
                <w:rFonts w:cstheme="minorHAnsi"/>
                <w:noProof/>
              </w:rPr>
              <w:t xml:space="preserve">with </w:t>
            </w:r>
            <w:r w:rsidRPr="00C36DC5">
              <w:rPr>
                <w:rFonts w:cstheme="minorHAnsi"/>
                <w:noProof/>
              </w:rPr>
              <w:t>harmonised rules for branches of 28th regime companies</w:t>
            </w:r>
            <w:r w:rsidRPr="005313E4">
              <w:rPr>
                <w:rFonts w:cstheme="minorHAnsi"/>
                <w:noProof/>
              </w:rPr>
              <w:t>;</w:t>
            </w:r>
          </w:p>
          <w:p w14:paraId="2EDCC848" w14:textId="77777777" w:rsidR="00387A9F" w:rsidRPr="00C92858" w:rsidRDefault="00387A9F" w:rsidP="00387A9F">
            <w:pPr>
              <w:pStyle w:val="ListParagraph"/>
              <w:numPr>
                <w:ilvl w:val="0"/>
                <w:numId w:val="2"/>
              </w:numPr>
              <w:spacing w:after="80" w:line="240" w:lineRule="auto"/>
              <w:ind w:left="465" w:hanging="284"/>
              <w:contextualSpacing w:val="0"/>
              <w:jc w:val="both"/>
              <w:rPr>
                <w:rFonts w:cstheme="minorHAnsi"/>
                <w:noProof/>
              </w:rPr>
            </w:pPr>
            <w:r w:rsidRPr="00C92858">
              <w:rPr>
                <w:rFonts w:cstheme="minorHAnsi"/>
                <w:noProof/>
              </w:rPr>
              <w:t>Create an EU single interface</w:t>
            </w:r>
            <w:r>
              <w:rPr>
                <w:rFonts w:cstheme="minorHAnsi"/>
                <w:noProof/>
              </w:rPr>
              <w:t>,</w:t>
            </w:r>
            <w:r w:rsidRPr="00C92858">
              <w:rPr>
                <w:rFonts w:cstheme="minorHAnsi"/>
                <w:noProof/>
              </w:rPr>
              <w:t xml:space="preserve"> based on </w:t>
            </w:r>
            <w:r>
              <w:rPr>
                <w:rFonts w:cstheme="minorHAnsi"/>
                <w:noProof/>
              </w:rPr>
              <w:t xml:space="preserve">the </w:t>
            </w:r>
            <w:r w:rsidRPr="00C92858">
              <w:rPr>
                <w:rFonts w:cstheme="minorHAnsi"/>
                <w:noProof/>
              </w:rPr>
              <w:t>B</w:t>
            </w:r>
            <w:r>
              <w:rPr>
                <w:rFonts w:cstheme="minorHAnsi"/>
                <w:noProof/>
              </w:rPr>
              <w:t xml:space="preserve">usiness Registers Interconnection System, BRIS, </w:t>
            </w:r>
            <w:r w:rsidRPr="00C92858">
              <w:rPr>
                <w:rFonts w:cstheme="minorHAnsi"/>
                <w:noProof/>
              </w:rPr>
              <w:t xml:space="preserve">for registration of 28th regime companies with harmonised bilingual templates, </w:t>
            </w:r>
            <w:r>
              <w:rPr>
                <w:rFonts w:cstheme="minorHAnsi"/>
                <w:noProof/>
              </w:rPr>
              <w:t xml:space="preserve">with </w:t>
            </w:r>
            <w:r w:rsidRPr="00C92858">
              <w:rPr>
                <w:rFonts w:cstheme="minorHAnsi"/>
                <w:noProof/>
              </w:rPr>
              <w:t xml:space="preserve">a deadline (48 hours) and </w:t>
            </w:r>
            <w:r>
              <w:rPr>
                <w:rFonts w:cstheme="minorHAnsi"/>
                <w:noProof/>
              </w:rPr>
              <w:t xml:space="preserve">a </w:t>
            </w:r>
            <w:r w:rsidRPr="00C92858">
              <w:rPr>
                <w:rFonts w:cstheme="minorHAnsi"/>
                <w:noProof/>
              </w:rPr>
              <w:t xml:space="preserve">cost ceiling of EUR 100 </w:t>
            </w:r>
            <w:r>
              <w:rPr>
                <w:rFonts w:cstheme="minorHAnsi"/>
                <w:noProof/>
              </w:rPr>
              <w:t xml:space="preserve">for </w:t>
            </w:r>
            <w:r w:rsidRPr="00C92858">
              <w:rPr>
                <w:rFonts w:cstheme="minorHAnsi"/>
                <w:noProof/>
              </w:rPr>
              <w:t>registration including the preventive administrative, judicial or notarial control when the standardised template is used by founders as natural persons</w:t>
            </w:r>
            <w:r w:rsidRPr="005313E4">
              <w:rPr>
                <w:rFonts w:cstheme="minorHAnsi"/>
                <w:noProof/>
              </w:rPr>
              <w:t>;</w:t>
            </w:r>
          </w:p>
          <w:p w14:paraId="66FC3A3C" w14:textId="77777777" w:rsidR="00387A9F" w:rsidRPr="005313E4" w:rsidRDefault="00387A9F" w:rsidP="00387A9F">
            <w:pPr>
              <w:pStyle w:val="ListParagraph"/>
              <w:numPr>
                <w:ilvl w:val="0"/>
                <w:numId w:val="2"/>
              </w:numPr>
              <w:spacing w:after="80" w:line="240" w:lineRule="auto"/>
              <w:ind w:left="465" w:hanging="284"/>
              <w:contextualSpacing w:val="0"/>
              <w:jc w:val="both"/>
              <w:rPr>
                <w:rFonts w:cstheme="minorHAnsi"/>
                <w:noProof/>
              </w:rPr>
            </w:pPr>
            <w:r w:rsidRPr="00C92858">
              <w:rPr>
                <w:rFonts w:cstheme="minorHAnsi"/>
                <w:noProof/>
              </w:rPr>
              <w:t xml:space="preserve">In the context of registration, ensure that the </w:t>
            </w:r>
            <w:r>
              <w:rPr>
                <w:rFonts w:cstheme="minorHAnsi"/>
                <w:noProof/>
              </w:rPr>
              <w:t xml:space="preserve">company </w:t>
            </w:r>
            <w:r w:rsidRPr="00C92858">
              <w:rPr>
                <w:rFonts w:cstheme="minorHAnsi"/>
                <w:noProof/>
              </w:rPr>
              <w:t>information is transferred from the business register to the authority in charge of the TIN and VAT identification number</w:t>
            </w:r>
            <w:r>
              <w:rPr>
                <w:rFonts w:cstheme="minorHAnsi"/>
                <w:noProof/>
              </w:rPr>
              <w:t>s</w:t>
            </w:r>
            <w:r w:rsidRPr="00C92858">
              <w:rPr>
                <w:rFonts w:cstheme="minorHAnsi"/>
                <w:noProof/>
              </w:rPr>
              <w:t>, social security authority and beneficial ownership register without the 28th regime company needing to submit it again (“once-only principle”), and that the company obtain</w:t>
            </w:r>
            <w:r>
              <w:rPr>
                <w:rFonts w:cstheme="minorHAnsi"/>
                <w:noProof/>
              </w:rPr>
              <w:t>s</w:t>
            </w:r>
            <w:r w:rsidRPr="00C92858">
              <w:rPr>
                <w:rFonts w:cstheme="minorHAnsi"/>
                <w:noProof/>
              </w:rPr>
              <w:t xml:space="preserve"> the TIN and the VAT identification number</w:t>
            </w:r>
            <w:r>
              <w:rPr>
                <w:rFonts w:cstheme="minorHAnsi"/>
                <w:noProof/>
              </w:rPr>
              <w:t>s</w:t>
            </w:r>
            <w:r w:rsidRPr="005313E4">
              <w:rPr>
                <w:rFonts w:cstheme="minorHAnsi"/>
                <w:noProof/>
              </w:rPr>
              <w:t xml:space="preserve">; </w:t>
            </w:r>
          </w:p>
          <w:p w14:paraId="755305F5" w14:textId="77777777" w:rsidR="00387A9F" w:rsidRDefault="00387A9F" w:rsidP="00387A9F">
            <w:pPr>
              <w:pStyle w:val="ListParagraph"/>
              <w:numPr>
                <w:ilvl w:val="0"/>
                <w:numId w:val="2"/>
              </w:numPr>
              <w:spacing w:after="80" w:line="240" w:lineRule="auto"/>
              <w:ind w:left="465" w:hanging="284"/>
              <w:contextualSpacing w:val="0"/>
              <w:jc w:val="both"/>
              <w:rPr>
                <w:rFonts w:cstheme="minorHAnsi"/>
                <w:noProof/>
              </w:rPr>
            </w:pPr>
            <w:r w:rsidRPr="00C92858">
              <w:rPr>
                <w:rFonts w:cstheme="minorHAnsi"/>
                <w:noProof/>
              </w:rPr>
              <w:t xml:space="preserve">Ensure that filings by the liquidator for closure </w:t>
            </w:r>
            <w:r>
              <w:rPr>
                <w:rFonts w:cstheme="minorHAnsi"/>
                <w:noProof/>
              </w:rPr>
              <w:t>(</w:t>
            </w:r>
            <w:r w:rsidRPr="00C92858">
              <w:rPr>
                <w:rFonts w:cstheme="minorHAnsi"/>
                <w:noProof/>
              </w:rPr>
              <w:t>outside insolvency</w:t>
            </w:r>
            <w:r>
              <w:rPr>
                <w:rFonts w:cstheme="minorHAnsi"/>
                <w:noProof/>
              </w:rPr>
              <w:t>)</w:t>
            </w:r>
            <w:r w:rsidRPr="00C92858">
              <w:rPr>
                <w:rFonts w:cstheme="minorHAnsi"/>
                <w:noProof/>
              </w:rPr>
              <w:t xml:space="preserve"> are transferred from business register to other authorities (“once-only principle”)</w:t>
            </w:r>
            <w:r>
              <w:rPr>
                <w:rFonts w:cstheme="minorHAnsi"/>
                <w:noProof/>
              </w:rPr>
              <w:t>;</w:t>
            </w:r>
            <w:r w:rsidRPr="00C92858">
              <w:rPr>
                <w:rFonts w:cstheme="minorHAnsi"/>
                <w:noProof/>
              </w:rPr>
              <w:t xml:space="preserve"> provide for online filing of claims from creditors</w:t>
            </w:r>
            <w:r>
              <w:rPr>
                <w:rFonts w:cstheme="minorHAnsi"/>
                <w:noProof/>
              </w:rPr>
              <w:t>;</w:t>
            </w:r>
            <w:r w:rsidRPr="00C92858">
              <w:rPr>
                <w:rFonts w:cstheme="minorHAnsi"/>
                <w:noProof/>
              </w:rPr>
              <w:t xml:space="preserve"> a simplified liquidation procedure </w:t>
            </w:r>
            <w:r>
              <w:rPr>
                <w:rFonts w:cstheme="minorHAnsi"/>
                <w:noProof/>
              </w:rPr>
              <w:t>for solvent companies without</w:t>
            </w:r>
            <w:r w:rsidRPr="00C92858">
              <w:rPr>
                <w:rFonts w:cstheme="minorHAnsi"/>
                <w:noProof/>
              </w:rPr>
              <w:t xml:space="preserve"> assets</w:t>
            </w:r>
            <w:r>
              <w:rPr>
                <w:rFonts w:cstheme="minorHAnsi"/>
                <w:noProof/>
              </w:rPr>
              <w:t xml:space="preserve"> and </w:t>
            </w:r>
            <w:r w:rsidRPr="00C92858">
              <w:rPr>
                <w:rFonts w:cstheme="minorHAnsi"/>
                <w:noProof/>
              </w:rPr>
              <w:t>debts</w:t>
            </w:r>
            <w:r>
              <w:rPr>
                <w:rFonts w:cstheme="minorHAnsi"/>
                <w:noProof/>
              </w:rPr>
              <w:t>;</w:t>
            </w:r>
            <w:r w:rsidRPr="00C92858">
              <w:rPr>
                <w:rFonts w:cstheme="minorHAnsi"/>
                <w:noProof/>
              </w:rPr>
              <w:t xml:space="preserve"> and simplified insolvency procedures thanks to their full digitalisation;</w:t>
            </w:r>
          </w:p>
          <w:p w14:paraId="0D187301" w14:textId="6E7A660C" w:rsidR="00387A9F" w:rsidRDefault="00387A9F" w:rsidP="00387A9F">
            <w:pPr>
              <w:pStyle w:val="ListParagraph"/>
              <w:numPr>
                <w:ilvl w:val="0"/>
                <w:numId w:val="2"/>
              </w:numPr>
              <w:spacing w:after="80" w:line="240" w:lineRule="auto"/>
              <w:ind w:left="465" w:hanging="284"/>
              <w:contextualSpacing w:val="0"/>
              <w:jc w:val="both"/>
              <w:rPr>
                <w:rFonts w:cstheme="minorHAnsi"/>
                <w:noProof/>
              </w:rPr>
            </w:pPr>
            <w:r>
              <w:rPr>
                <w:rFonts w:cstheme="minorHAnsi"/>
                <w:noProof/>
              </w:rPr>
              <w:t xml:space="preserve">Allow </w:t>
            </w:r>
            <w:r w:rsidRPr="00C92858">
              <w:rPr>
                <w:rFonts w:cstheme="minorHAnsi"/>
                <w:noProof/>
              </w:rPr>
              <w:t xml:space="preserve">28th regime companies to set up employee stock ownership plans (ESOPs) and issue classes of shares with distinct voting rights and </w:t>
            </w:r>
            <w:r>
              <w:rPr>
                <w:rFonts w:cstheme="minorHAnsi"/>
                <w:noProof/>
              </w:rPr>
              <w:t xml:space="preserve">introduce </w:t>
            </w:r>
            <w:r w:rsidRPr="00C92858">
              <w:rPr>
                <w:rFonts w:cstheme="minorHAnsi"/>
                <w:noProof/>
              </w:rPr>
              <w:t xml:space="preserve">an optional common </w:t>
            </w:r>
            <w:r>
              <w:rPr>
                <w:rFonts w:cstheme="minorHAnsi"/>
                <w:noProof/>
              </w:rPr>
              <w:t xml:space="preserve">EU-ESO </w:t>
            </w:r>
            <w:r w:rsidRPr="00C92858">
              <w:rPr>
                <w:rFonts w:cstheme="minorHAnsi"/>
                <w:noProof/>
              </w:rPr>
              <w:t xml:space="preserve">scheme for 28th regime companies, with harmonised timing for the taxation </w:t>
            </w:r>
            <w:r>
              <w:rPr>
                <w:rFonts w:cstheme="minorHAnsi"/>
                <w:noProof/>
              </w:rPr>
              <w:t>of employee stock options</w:t>
            </w:r>
            <w:r w:rsidRPr="00C92858">
              <w:rPr>
                <w:rFonts w:cstheme="minorHAnsi"/>
                <w:noProof/>
              </w:rPr>
              <w:t xml:space="preserve"> </w:t>
            </w:r>
            <w:r>
              <w:rPr>
                <w:rFonts w:cstheme="minorHAnsi"/>
                <w:noProof/>
              </w:rPr>
              <w:t xml:space="preserve">under </w:t>
            </w:r>
            <w:r w:rsidRPr="00C92858">
              <w:rPr>
                <w:rFonts w:cstheme="minorHAnsi"/>
                <w:noProof/>
              </w:rPr>
              <w:t>the EU-ESO.</w:t>
            </w:r>
          </w:p>
          <w:p w14:paraId="7E00AF86" w14:textId="77777777" w:rsidR="00387A9F" w:rsidRPr="00C92858" w:rsidRDefault="00387A9F" w:rsidP="00387A9F">
            <w:pPr>
              <w:pStyle w:val="ListParagraph"/>
              <w:numPr>
                <w:ilvl w:val="0"/>
                <w:numId w:val="2"/>
              </w:numPr>
              <w:spacing w:after="80" w:line="240" w:lineRule="auto"/>
              <w:ind w:left="465" w:hanging="284"/>
              <w:contextualSpacing w:val="0"/>
              <w:jc w:val="both"/>
              <w:rPr>
                <w:rFonts w:cstheme="minorHAnsi"/>
                <w:noProof/>
              </w:rPr>
            </w:pPr>
            <w:r w:rsidRPr="00C92858">
              <w:rPr>
                <w:rFonts w:cstheme="minorHAnsi"/>
                <w:noProof/>
              </w:rPr>
              <w:t>Create a flexible governance system</w:t>
            </w:r>
            <w:r>
              <w:rPr>
                <w:rFonts w:cstheme="minorHAnsi"/>
                <w:noProof/>
              </w:rPr>
              <w:t>;</w:t>
            </w:r>
            <w:r w:rsidRPr="00C92858">
              <w:rPr>
                <w:rFonts w:cstheme="minorHAnsi"/>
                <w:noProof/>
              </w:rPr>
              <w:t xml:space="preserve"> provide simple and fully digital procedures </w:t>
            </w:r>
            <w:r>
              <w:rPr>
                <w:rFonts w:cstheme="minorHAnsi"/>
                <w:noProof/>
              </w:rPr>
              <w:t>to</w:t>
            </w:r>
            <w:r w:rsidRPr="00C92858">
              <w:rPr>
                <w:rFonts w:cstheme="minorHAnsi"/>
                <w:noProof/>
              </w:rPr>
              <w:t xml:space="preserve"> increas</w:t>
            </w:r>
            <w:r>
              <w:rPr>
                <w:rFonts w:cstheme="minorHAnsi"/>
                <w:noProof/>
              </w:rPr>
              <w:t>e</w:t>
            </w:r>
            <w:r w:rsidRPr="00C92858">
              <w:rPr>
                <w:rFonts w:cstheme="minorHAnsi"/>
                <w:noProof/>
              </w:rPr>
              <w:t xml:space="preserve"> capital and issu</w:t>
            </w:r>
            <w:r>
              <w:rPr>
                <w:rFonts w:cstheme="minorHAnsi"/>
                <w:noProof/>
              </w:rPr>
              <w:t>e</w:t>
            </w:r>
            <w:r w:rsidRPr="00C92858">
              <w:rPr>
                <w:rFonts w:cstheme="minorHAnsi"/>
                <w:noProof/>
              </w:rPr>
              <w:t xml:space="preserve"> shares</w:t>
            </w:r>
            <w:r>
              <w:rPr>
                <w:rFonts w:cstheme="minorHAnsi"/>
                <w:noProof/>
              </w:rPr>
              <w:t>;</w:t>
            </w:r>
            <w:r w:rsidRPr="00C92858">
              <w:rPr>
                <w:rFonts w:cstheme="minorHAnsi"/>
                <w:noProof/>
              </w:rPr>
              <w:t xml:space="preserve"> enable the use of modern early-stage financing instruments like SAFEs</w:t>
            </w:r>
            <w:r>
              <w:rPr>
                <w:rFonts w:cstheme="minorHAnsi"/>
                <w:noProof/>
              </w:rPr>
              <w:t>;</w:t>
            </w:r>
            <w:r w:rsidRPr="00C92858">
              <w:rPr>
                <w:rFonts w:cstheme="minorHAnsi"/>
                <w:noProof/>
              </w:rPr>
              <w:t xml:space="preserve"> and </w:t>
            </w:r>
            <w:r>
              <w:rPr>
                <w:rFonts w:cstheme="minorHAnsi"/>
                <w:noProof/>
              </w:rPr>
              <w:t xml:space="preserve">introduce EUR </w:t>
            </w:r>
            <w:r w:rsidRPr="00C92858">
              <w:rPr>
                <w:rFonts w:cstheme="minorHAnsi"/>
                <w:noProof/>
              </w:rPr>
              <w:t xml:space="preserve">0 or 1 minimum capital but no paid-in share capital for incorporation </w:t>
            </w:r>
            <w:r>
              <w:rPr>
                <w:rFonts w:cstheme="minorHAnsi"/>
                <w:noProof/>
              </w:rPr>
              <w:t>with</w:t>
            </w:r>
            <w:r w:rsidRPr="00C92858">
              <w:rPr>
                <w:rFonts w:cstheme="minorHAnsi"/>
                <w:noProof/>
              </w:rPr>
              <w:t xml:space="preserve"> harmonised creditor safeguards.</w:t>
            </w:r>
          </w:p>
          <w:p w14:paraId="7B5A906D" w14:textId="77777777" w:rsidR="00387A9F" w:rsidRPr="005313E4" w:rsidRDefault="00387A9F" w:rsidP="00387A9F">
            <w:pPr>
              <w:pStyle w:val="ListParagraph"/>
              <w:numPr>
                <w:ilvl w:val="0"/>
                <w:numId w:val="2"/>
              </w:numPr>
              <w:spacing w:after="120" w:line="240" w:lineRule="auto"/>
              <w:ind w:left="465" w:hanging="284"/>
              <w:contextualSpacing w:val="0"/>
              <w:jc w:val="both"/>
              <w:rPr>
                <w:rFonts w:cstheme="minorHAnsi"/>
                <w:noProof/>
              </w:rPr>
            </w:pPr>
            <w:r w:rsidRPr="00C92858">
              <w:rPr>
                <w:rFonts w:cstheme="minorHAnsi"/>
                <w:noProof/>
              </w:rPr>
              <w:t>Ensure that transfers of shares of 28th regime companies can be carried out fully digitally, without involve</w:t>
            </w:r>
            <w:r>
              <w:rPr>
                <w:rFonts w:cstheme="minorHAnsi"/>
                <w:noProof/>
              </w:rPr>
              <w:t>ment of</w:t>
            </w:r>
            <w:r w:rsidRPr="00C92858">
              <w:rPr>
                <w:rFonts w:cstheme="minorHAnsi"/>
                <w:noProof/>
              </w:rPr>
              <w:t xml:space="preserve"> intermediaries, and with a possibility for Member States to </w:t>
            </w:r>
            <w:r>
              <w:rPr>
                <w:rFonts w:cstheme="minorHAnsi"/>
                <w:noProof/>
              </w:rPr>
              <w:t>allow</w:t>
            </w:r>
            <w:r w:rsidRPr="00C92858">
              <w:rPr>
                <w:rFonts w:cstheme="minorHAnsi"/>
                <w:noProof/>
              </w:rPr>
              <w:t xml:space="preserve"> access to public equity markets to 28th regime companies.</w:t>
            </w:r>
          </w:p>
        </w:tc>
      </w:tr>
      <w:tr w:rsidR="00387A9F" w:rsidRPr="0000636F" w14:paraId="5DA2B733" w14:textId="77777777" w:rsidTr="00526318">
        <w:tc>
          <w:tcPr>
            <w:tcW w:w="10490" w:type="dxa"/>
            <w:shd w:val="clear" w:color="auto" w:fill="CCCCCC"/>
          </w:tcPr>
          <w:p w14:paraId="75807F5B" w14:textId="77777777" w:rsidR="00387A9F" w:rsidRPr="0000636F" w:rsidRDefault="00387A9F" w:rsidP="00526318">
            <w:pPr>
              <w:spacing w:line="240" w:lineRule="auto"/>
              <w:rPr>
                <w:noProof/>
              </w:rPr>
            </w:pPr>
            <w:r w:rsidRPr="00783BD7">
              <w:rPr>
                <w:b/>
                <w:noProof/>
              </w:rPr>
              <w:t>What are different stakeholders' views? Who supports which option?</w:t>
            </w:r>
            <w:r w:rsidRPr="0000636F">
              <w:rPr>
                <w:b/>
                <w:noProof/>
              </w:rPr>
              <w:t xml:space="preserve"> </w:t>
            </w:r>
          </w:p>
        </w:tc>
      </w:tr>
      <w:tr w:rsidR="00387A9F" w:rsidRPr="0000636F" w14:paraId="142CA7A3" w14:textId="77777777" w:rsidTr="00526318">
        <w:tc>
          <w:tcPr>
            <w:tcW w:w="10490" w:type="dxa"/>
          </w:tcPr>
          <w:p w14:paraId="465B0428" w14:textId="77777777" w:rsidR="00387A9F" w:rsidRDefault="00387A9F" w:rsidP="00526318">
            <w:pPr>
              <w:spacing w:after="120" w:line="240" w:lineRule="auto"/>
              <w:jc w:val="both"/>
              <w:rPr>
                <w:noProof/>
              </w:rPr>
            </w:pPr>
            <w:r>
              <w:rPr>
                <w:noProof/>
              </w:rPr>
              <w:t xml:space="preserve">Overall, </w:t>
            </w:r>
            <w:r w:rsidRPr="60E4E863">
              <w:rPr>
                <w:b/>
                <w:bCs/>
                <w:noProof/>
              </w:rPr>
              <w:t>stakeholders across the consultation activities</w:t>
            </w:r>
            <w:r>
              <w:rPr>
                <w:noProof/>
              </w:rPr>
              <w:t xml:space="preserve"> (public consultation, call for evidence, targeted meetings with stakeholders, High Level Forum on justice for growth, expert advice from company law professors) confirmed the identified problems and broadly supported action at EU level. </w:t>
            </w:r>
          </w:p>
          <w:p w14:paraId="2CBB4A33" w14:textId="77777777" w:rsidR="00387A9F" w:rsidRDefault="00387A9F" w:rsidP="00526318">
            <w:pPr>
              <w:spacing w:after="120" w:line="240" w:lineRule="auto"/>
              <w:jc w:val="both"/>
              <w:rPr>
                <w:noProof/>
              </w:rPr>
            </w:pPr>
            <w:r w:rsidRPr="00C37B9C">
              <w:rPr>
                <w:b/>
                <w:bCs/>
                <w:noProof/>
              </w:rPr>
              <w:t>Companies, founders and investors</w:t>
            </w:r>
            <w:r>
              <w:rPr>
                <w:noProof/>
              </w:rPr>
              <w:t xml:space="preserve"> (accounting for a large majority of consultation respondents) strongly supported a common corporate legal framework which would include digital and more efficient procedures to set up and invest in companies, and measures to make it easier to attract and retain employees through employee stock options. There was also agreement across stakeholders </w:t>
            </w:r>
            <w:r w:rsidRPr="249B2C69">
              <w:rPr>
                <w:noProof/>
                <w:lang w:val="en-IE"/>
              </w:rPr>
              <w:t>in favour of a broad scope for the framework</w:t>
            </w:r>
            <w:r>
              <w:rPr>
                <w:noProof/>
                <w:lang w:val="en-IE"/>
              </w:rPr>
              <w:t>, in particular for</w:t>
            </w:r>
            <w:r w:rsidRPr="249B2C69">
              <w:rPr>
                <w:noProof/>
                <w:lang w:val="en-IE"/>
              </w:rPr>
              <w:t xml:space="preserve"> not limit</w:t>
            </w:r>
            <w:r>
              <w:rPr>
                <w:noProof/>
                <w:lang w:val="en-IE"/>
              </w:rPr>
              <w:t>ing it</w:t>
            </w:r>
            <w:r w:rsidRPr="249B2C69">
              <w:rPr>
                <w:noProof/>
                <w:lang w:val="en-IE"/>
              </w:rPr>
              <w:t xml:space="preserve"> to a sub-set of companies such as startups or innovative companies</w:t>
            </w:r>
            <w:r>
              <w:rPr>
                <w:noProof/>
                <w:lang w:val="en-IE"/>
              </w:rPr>
              <w:t>.</w:t>
            </w:r>
          </w:p>
          <w:p w14:paraId="281A4DF0" w14:textId="77777777" w:rsidR="00387A9F" w:rsidRPr="00003649" w:rsidRDefault="00387A9F" w:rsidP="00526318">
            <w:pPr>
              <w:spacing w:after="120" w:line="240" w:lineRule="auto"/>
              <w:jc w:val="both"/>
              <w:rPr>
                <w:noProof/>
              </w:rPr>
            </w:pPr>
            <w:r w:rsidRPr="00C37B9C">
              <w:rPr>
                <w:rFonts w:eastAsia="Times New Roman"/>
                <w:b/>
                <w:bCs/>
                <w:noProof/>
              </w:rPr>
              <w:t>Legal practitioners</w:t>
            </w:r>
            <w:r>
              <w:rPr>
                <w:rFonts w:eastAsia="Times New Roman"/>
                <w:noProof/>
              </w:rPr>
              <w:t xml:space="preserve"> stressed the need for legal advice </w:t>
            </w:r>
            <w:r w:rsidRPr="00E95621">
              <w:rPr>
                <w:noProof/>
              </w:rPr>
              <w:t>when establishing a company</w:t>
            </w:r>
            <w:r>
              <w:rPr>
                <w:noProof/>
              </w:rPr>
              <w:t xml:space="preserve"> and </w:t>
            </w:r>
            <w:r w:rsidRPr="00072D2C">
              <w:rPr>
                <w:noProof/>
              </w:rPr>
              <w:t>emphasised the importance of preventive checks in company formation procedures</w:t>
            </w:r>
            <w:r>
              <w:rPr>
                <w:noProof/>
              </w:rPr>
              <w:t xml:space="preserve">, whereas </w:t>
            </w:r>
            <w:r w:rsidRPr="00C37B9C">
              <w:rPr>
                <w:b/>
                <w:bCs/>
                <w:noProof/>
              </w:rPr>
              <w:t>trade unions</w:t>
            </w:r>
            <w:r w:rsidRPr="0031475A">
              <w:rPr>
                <w:noProof/>
              </w:rPr>
              <w:t xml:space="preserve"> strongly stressed the importance of </w:t>
            </w:r>
            <w:r>
              <w:rPr>
                <w:noProof/>
              </w:rPr>
              <w:t>respecting</w:t>
            </w:r>
            <w:r w:rsidRPr="0031475A">
              <w:rPr>
                <w:noProof/>
              </w:rPr>
              <w:t xml:space="preserve"> workers’ rights. </w:t>
            </w:r>
            <w:r w:rsidRPr="00BA0A51">
              <w:rPr>
                <w:noProof/>
              </w:rPr>
              <w:t xml:space="preserve"> </w:t>
            </w:r>
          </w:p>
        </w:tc>
      </w:tr>
      <w:tr w:rsidR="00387A9F" w:rsidRPr="0000636F" w14:paraId="641F7B8E" w14:textId="77777777" w:rsidTr="00526318">
        <w:tc>
          <w:tcPr>
            <w:tcW w:w="10490" w:type="dxa"/>
            <w:tcBorders>
              <w:bottom w:val="single" w:sz="4" w:space="0" w:color="auto"/>
            </w:tcBorders>
            <w:shd w:val="clear" w:color="auto" w:fill="CCCCCC"/>
          </w:tcPr>
          <w:p w14:paraId="1027DB94" w14:textId="77777777" w:rsidR="00387A9F" w:rsidRPr="0000636F" w:rsidRDefault="00387A9F" w:rsidP="00526318">
            <w:pPr>
              <w:keepNext/>
              <w:spacing w:line="240" w:lineRule="auto"/>
              <w:rPr>
                <w:b/>
                <w:noProof/>
              </w:rPr>
            </w:pPr>
            <w:r w:rsidRPr="0000636F">
              <w:rPr>
                <w:b/>
                <w:noProof/>
              </w:rPr>
              <w:t>C. Impacts of the preferred option</w:t>
            </w:r>
          </w:p>
        </w:tc>
      </w:tr>
      <w:tr w:rsidR="00387A9F" w:rsidRPr="0000636F" w14:paraId="282BE90C" w14:textId="77777777" w:rsidTr="00526318">
        <w:tc>
          <w:tcPr>
            <w:tcW w:w="10490" w:type="dxa"/>
            <w:tcBorders>
              <w:bottom w:val="single" w:sz="4" w:space="0" w:color="auto"/>
            </w:tcBorders>
            <w:shd w:val="clear" w:color="auto" w:fill="E6E6E6"/>
          </w:tcPr>
          <w:p w14:paraId="26D3D8AB" w14:textId="77777777" w:rsidR="00387A9F" w:rsidRPr="0000636F" w:rsidRDefault="00387A9F" w:rsidP="00526318">
            <w:pPr>
              <w:spacing w:line="240" w:lineRule="auto"/>
              <w:rPr>
                <w:noProof/>
              </w:rPr>
            </w:pPr>
            <w:r w:rsidRPr="0000636F">
              <w:rPr>
                <w:b/>
                <w:noProof/>
              </w:rPr>
              <w:t>What are the benefits</w:t>
            </w:r>
            <w:r w:rsidRPr="0000636F">
              <w:rPr>
                <w:noProof/>
              </w:rPr>
              <w:t xml:space="preserve"> </w:t>
            </w:r>
            <w:r w:rsidRPr="0000636F">
              <w:rPr>
                <w:b/>
                <w:noProof/>
              </w:rPr>
              <w:t>of the preferred option (if any, otherwise of main ones)?</w:t>
            </w:r>
            <w:r w:rsidRPr="0000636F">
              <w:rPr>
                <w:noProof/>
              </w:rPr>
              <w:t xml:space="preserve">                                    </w:t>
            </w:r>
          </w:p>
        </w:tc>
      </w:tr>
      <w:tr w:rsidR="00387A9F" w:rsidRPr="0000636F" w14:paraId="4F8AB59F" w14:textId="77777777" w:rsidTr="00526318">
        <w:tc>
          <w:tcPr>
            <w:tcW w:w="10490" w:type="dxa"/>
            <w:tcBorders>
              <w:bottom w:val="single" w:sz="4" w:space="0" w:color="auto"/>
            </w:tcBorders>
          </w:tcPr>
          <w:p w14:paraId="37982B6E" w14:textId="3C065CFA" w:rsidR="00387A9F" w:rsidRDefault="00387A9F" w:rsidP="00526318">
            <w:pPr>
              <w:spacing w:after="120" w:line="240" w:lineRule="auto"/>
              <w:jc w:val="both"/>
              <w:rPr>
                <w:noProof/>
                <w:color w:val="000000" w:themeColor="text1"/>
              </w:rPr>
            </w:pPr>
            <w:r>
              <w:rPr>
                <w:b/>
                <w:noProof/>
              </w:rPr>
              <w:t xml:space="preserve">Founders and companies </w:t>
            </w:r>
            <w:r w:rsidRPr="00A26240">
              <w:rPr>
                <w:bCs/>
                <w:noProof/>
              </w:rPr>
              <w:t>choosing</w:t>
            </w:r>
            <w:r>
              <w:rPr>
                <w:b/>
                <w:noProof/>
              </w:rPr>
              <w:t xml:space="preserve"> </w:t>
            </w:r>
            <w:r>
              <w:rPr>
                <w:noProof/>
              </w:rPr>
              <w:t>the legal form of a 28</w:t>
            </w:r>
            <w:r w:rsidRPr="00AE6419">
              <w:rPr>
                <w:noProof/>
                <w:vertAlign w:val="superscript"/>
              </w:rPr>
              <w:t>th</w:t>
            </w:r>
            <w:r>
              <w:rPr>
                <w:noProof/>
              </w:rPr>
              <w:t xml:space="preserve"> regime company will strongly benefit from the initiative at each step of their lifecycle: from more efficient registration with the “once only principle” exchange of information between authorities and EUR 0 or 1 minimum share capital, from a common EU-ESO scheme for employee stock options </w:t>
            </w:r>
            <w:r w:rsidRPr="00FD6B53">
              <w:rPr>
                <w:noProof/>
              </w:rPr>
              <w:t>with a harmonised timing of taxation</w:t>
            </w:r>
            <w:r>
              <w:rPr>
                <w:noProof/>
              </w:rPr>
              <w:t xml:space="preserve">, and from simpler or digitalised closure procedures. The package is expected to strongly reduce </w:t>
            </w:r>
            <w:r w:rsidRPr="00A26240">
              <w:rPr>
                <w:b/>
                <w:bCs/>
                <w:noProof/>
              </w:rPr>
              <w:t>administrative burden</w:t>
            </w:r>
            <w:r>
              <w:rPr>
                <w:b/>
                <w:bCs/>
                <w:noProof/>
              </w:rPr>
              <w:t>s with savings</w:t>
            </w:r>
            <w:r w:rsidRPr="00A26240">
              <w:rPr>
                <w:b/>
                <w:bCs/>
                <w:noProof/>
              </w:rPr>
              <w:t xml:space="preserve"> </w:t>
            </w:r>
            <w:r w:rsidRPr="00BA3CDB">
              <w:rPr>
                <w:noProof/>
              </w:rPr>
              <w:t>between EUR 328 million and 440 million</w:t>
            </w:r>
            <w:r>
              <w:rPr>
                <w:noProof/>
                <w:color w:val="000000" w:themeColor="text1"/>
                <w:lang w:eastAsia="en-IE"/>
              </w:rPr>
              <w:t xml:space="preserve"> for the estimated </w:t>
            </w:r>
            <w:r w:rsidRPr="00BA474D">
              <w:rPr>
                <w:rFonts w:eastAsiaTheme="minorEastAsia"/>
                <w:noProof/>
                <w:color w:val="000000" w:themeColor="text1"/>
              </w:rPr>
              <w:t xml:space="preserve">308 </w:t>
            </w:r>
            <w:r>
              <w:rPr>
                <w:noProof/>
                <w:color w:val="000000" w:themeColor="text1"/>
              </w:rPr>
              <w:t>000 28</w:t>
            </w:r>
            <w:r w:rsidRPr="007A55FB">
              <w:rPr>
                <w:noProof/>
                <w:color w:val="000000" w:themeColor="text1"/>
                <w:vertAlign w:val="superscript"/>
              </w:rPr>
              <w:t>th</w:t>
            </w:r>
            <w:r>
              <w:rPr>
                <w:noProof/>
                <w:color w:val="000000" w:themeColor="text1"/>
              </w:rPr>
              <w:t xml:space="preserve"> regime companies</w:t>
            </w:r>
            <w:r w:rsidRPr="00BA3CDB">
              <w:rPr>
                <w:noProof/>
              </w:rPr>
              <w:t xml:space="preserve"> over a period of 10 years</w:t>
            </w:r>
            <w:r>
              <w:rPr>
                <w:noProof/>
              </w:rPr>
              <w:t xml:space="preserve">. </w:t>
            </w:r>
            <w:r>
              <w:rPr>
                <w:noProof/>
                <w:color w:val="000000" w:themeColor="text1"/>
                <w:lang w:eastAsia="en-IE"/>
              </w:rPr>
              <w:t>28</w:t>
            </w:r>
            <w:r w:rsidRPr="007E2660">
              <w:rPr>
                <w:noProof/>
                <w:color w:val="000000" w:themeColor="text1"/>
                <w:vertAlign w:val="superscript"/>
                <w:lang w:eastAsia="en-IE"/>
              </w:rPr>
              <w:t>th</w:t>
            </w:r>
            <w:r>
              <w:rPr>
                <w:noProof/>
                <w:color w:val="000000" w:themeColor="text1"/>
                <w:lang w:eastAsia="en-IE"/>
              </w:rPr>
              <w:t xml:space="preserve"> regime companies would also benefit from</w:t>
            </w:r>
            <w:r w:rsidRPr="00410654">
              <w:rPr>
                <w:noProof/>
              </w:rPr>
              <w:t xml:space="preserve"> </w:t>
            </w:r>
            <w:r>
              <w:rPr>
                <w:noProof/>
              </w:rPr>
              <w:t xml:space="preserve">simpler and digital procedures for capital operations (e.g. capital increases, share issuance) and other </w:t>
            </w:r>
            <w:r w:rsidRPr="00410654">
              <w:rPr>
                <w:noProof/>
                <w:color w:val="000000" w:themeColor="text1"/>
              </w:rPr>
              <w:t>corporate law procedures</w:t>
            </w:r>
            <w:r>
              <w:rPr>
                <w:noProof/>
                <w:color w:val="000000" w:themeColor="text1"/>
              </w:rPr>
              <w:t xml:space="preserve"> (e.g., </w:t>
            </w:r>
            <w:r w:rsidRPr="00410654">
              <w:rPr>
                <w:noProof/>
                <w:color w:val="000000" w:themeColor="text1"/>
              </w:rPr>
              <w:t>online shareholder meetings</w:t>
            </w:r>
            <w:r>
              <w:rPr>
                <w:noProof/>
                <w:color w:val="000000" w:themeColor="text1"/>
              </w:rPr>
              <w:t xml:space="preserve">). </w:t>
            </w:r>
          </w:p>
          <w:p w14:paraId="63C6EC08" w14:textId="77777777" w:rsidR="00387A9F" w:rsidRDefault="00387A9F" w:rsidP="00526318">
            <w:pPr>
              <w:spacing w:after="120" w:line="240" w:lineRule="auto"/>
              <w:jc w:val="both"/>
              <w:rPr>
                <w:noProof/>
              </w:rPr>
            </w:pPr>
            <w:r>
              <w:rPr>
                <w:noProof/>
              </w:rPr>
              <w:t xml:space="preserve">The package is expected to also </w:t>
            </w:r>
            <w:r w:rsidRPr="4C1B14B1">
              <w:rPr>
                <w:b/>
                <w:bCs/>
                <w:noProof/>
              </w:rPr>
              <w:t>significantly improve the investment environment</w:t>
            </w:r>
            <w:r>
              <w:rPr>
                <w:noProof/>
              </w:rPr>
              <w:t xml:space="preserve"> with both </w:t>
            </w:r>
            <w:r w:rsidRPr="4C1B14B1">
              <w:rPr>
                <w:b/>
                <w:bCs/>
                <w:noProof/>
              </w:rPr>
              <w:t>investors</w:t>
            </w:r>
            <w:r>
              <w:rPr>
                <w:noProof/>
              </w:rPr>
              <w:t xml:space="preserve"> </w:t>
            </w:r>
            <w:r w:rsidRPr="4C1B14B1">
              <w:rPr>
                <w:b/>
                <w:bCs/>
                <w:noProof/>
              </w:rPr>
              <w:t>and companies</w:t>
            </w:r>
            <w:r>
              <w:rPr>
                <w:noProof/>
              </w:rPr>
              <w:t xml:space="preserve"> benefiting from administrative burden reduction due to the removal of in-person formalities and mandatory involvement of intermediaries for share transfers, with the estimated average savings of EUR</w:t>
            </w:r>
            <w:r w:rsidRPr="4C1B14B1">
              <w:rPr>
                <w:rFonts w:ascii="Aptos" w:eastAsia="Aptos" w:hAnsi="Aptos" w:cs="Aptos"/>
                <w:noProof/>
              </w:rPr>
              <w:t> </w:t>
            </w:r>
            <w:r>
              <w:rPr>
                <w:noProof/>
              </w:rPr>
              <w:t>1</w:t>
            </w:r>
            <w:r w:rsidRPr="4C1B14B1">
              <w:rPr>
                <w:rFonts w:ascii="Aptos" w:eastAsia="Aptos" w:hAnsi="Aptos" w:cs="Aptos"/>
                <w:noProof/>
              </w:rPr>
              <w:t> </w:t>
            </w:r>
            <w:r>
              <w:rPr>
                <w:noProof/>
              </w:rPr>
              <w:t>780 – EUR</w:t>
            </w:r>
            <w:r w:rsidRPr="4C1B14B1">
              <w:rPr>
                <w:rFonts w:ascii="Aptos" w:eastAsia="Aptos" w:hAnsi="Aptos" w:cs="Aptos"/>
                <w:noProof/>
              </w:rPr>
              <w:t> </w:t>
            </w:r>
            <w:r>
              <w:rPr>
                <w:noProof/>
              </w:rPr>
              <w:t>2</w:t>
            </w:r>
            <w:r w:rsidRPr="4C1B14B1">
              <w:rPr>
                <w:rFonts w:ascii="Aptos" w:eastAsia="Aptos" w:hAnsi="Aptos" w:cs="Aptos"/>
                <w:noProof/>
              </w:rPr>
              <w:t> </w:t>
            </w:r>
            <w:r>
              <w:rPr>
                <w:noProof/>
              </w:rPr>
              <w:t>850 for a growth-stage transaction of EUR</w:t>
            </w:r>
            <w:r w:rsidRPr="4C1B14B1">
              <w:rPr>
                <w:rFonts w:ascii="Aptos" w:eastAsia="Aptos" w:hAnsi="Aptos" w:cs="Aptos"/>
                <w:noProof/>
              </w:rPr>
              <w:t> </w:t>
            </w:r>
            <w:r>
              <w:rPr>
                <w:noProof/>
              </w:rPr>
              <w:t>500</w:t>
            </w:r>
            <w:r w:rsidRPr="4C1B14B1">
              <w:rPr>
                <w:rFonts w:ascii="Aptos" w:eastAsia="Aptos" w:hAnsi="Aptos" w:cs="Aptos"/>
                <w:noProof/>
              </w:rPr>
              <w:t> </w:t>
            </w:r>
            <w:r>
              <w:rPr>
                <w:noProof/>
              </w:rPr>
              <w:t>000, and fully digital procedures to increase capital and issue shares, with savings of around EUR 1 100 per financing round. Investors would also profit from improved exit options in Member States allowing 28</w:t>
            </w:r>
            <w:r w:rsidRPr="4C1B14B1">
              <w:rPr>
                <w:noProof/>
                <w:vertAlign w:val="superscript"/>
              </w:rPr>
              <w:t>th</w:t>
            </w:r>
            <w:r>
              <w:rPr>
                <w:noProof/>
              </w:rPr>
              <w:t xml:space="preserve"> regime companies to access public equity markets without a legal conversion. </w:t>
            </w:r>
          </w:p>
          <w:p w14:paraId="6159DD46" w14:textId="77777777" w:rsidR="00387A9F" w:rsidRPr="007E198A" w:rsidRDefault="00387A9F" w:rsidP="00526318">
            <w:pPr>
              <w:spacing w:after="120" w:line="240" w:lineRule="auto"/>
              <w:jc w:val="both"/>
              <w:rPr>
                <w:noProof/>
              </w:rPr>
            </w:pPr>
            <w:r w:rsidRPr="2A9E4B35">
              <w:rPr>
                <w:b/>
                <w:bCs/>
                <w:noProof/>
              </w:rPr>
              <w:t xml:space="preserve">Public authorities, including business registers, </w:t>
            </w:r>
            <w:r>
              <w:rPr>
                <w:noProof/>
              </w:rPr>
              <w:t>are expected to benefit from efficiency gains stemming from digital procedures and the “once-only” transmission of company information. Common rules and a recognisable EU brand should also result in increased legal certainty for public authorities, intermediaries involved in corporate procedures, such as notaries, and private legal professionals.</w:t>
            </w:r>
          </w:p>
        </w:tc>
      </w:tr>
      <w:tr w:rsidR="00387A9F" w:rsidRPr="0000636F" w14:paraId="52DE36E3" w14:textId="77777777" w:rsidTr="00526318">
        <w:tc>
          <w:tcPr>
            <w:tcW w:w="10490" w:type="dxa"/>
            <w:tcBorders>
              <w:bottom w:val="single" w:sz="4" w:space="0" w:color="auto"/>
            </w:tcBorders>
            <w:shd w:val="clear" w:color="auto" w:fill="E6E6E6"/>
          </w:tcPr>
          <w:p w14:paraId="176683E2" w14:textId="77777777" w:rsidR="00387A9F" w:rsidRPr="0000636F" w:rsidRDefault="00387A9F" w:rsidP="00526318">
            <w:pPr>
              <w:spacing w:line="240" w:lineRule="auto"/>
              <w:rPr>
                <w:noProof/>
              </w:rPr>
            </w:pPr>
            <w:r w:rsidRPr="002B6299">
              <w:rPr>
                <w:b/>
                <w:noProof/>
              </w:rPr>
              <w:t>What are the costs of the preferred option (if any, otherwise of main ones)?</w:t>
            </w:r>
            <w:r w:rsidRPr="0000636F">
              <w:rPr>
                <w:noProof/>
              </w:rPr>
              <w:t xml:space="preserve">                                   </w:t>
            </w:r>
          </w:p>
        </w:tc>
      </w:tr>
      <w:tr w:rsidR="00387A9F" w:rsidRPr="0000636F" w14:paraId="5B2CAE31" w14:textId="77777777" w:rsidTr="00526318">
        <w:tc>
          <w:tcPr>
            <w:tcW w:w="10490" w:type="dxa"/>
            <w:tcBorders>
              <w:bottom w:val="single" w:sz="4" w:space="0" w:color="auto"/>
            </w:tcBorders>
          </w:tcPr>
          <w:p w14:paraId="31EC8EBD" w14:textId="77777777" w:rsidR="00387A9F" w:rsidRPr="0000636F" w:rsidRDefault="00387A9F" w:rsidP="00526318">
            <w:pPr>
              <w:spacing w:before="120" w:after="120" w:line="240" w:lineRule="auto"/>
              <w:jc w:val="both"/>
              <w:rPr>
                <w:i/>
                <w:noProof/>
              </w:rPr>
            </w:pPr>
            <w:r w:rsidRPr="00EB0C2D">
              <w:rPr>
                <w:noProof/>
              </w:rPr>
              <w:t xml:space="preserve">The package </w:t>
            </w:r>
            <w:r>
              <w:rPr>
                <w:noProof/>
              </w:rPr>
              <w:t xml:space="preserve">is expected to result in only </w:t>
            </w:r>
            <w:r w:rsidRPr="00513A1C">
              <w:rPr>
                <w:b/>
                <w:bCs/>
                <w:noProof/>
              </w:rPr>
              <w:t>limited one-off adjustment costs</w:t>
            </w:r>
            <w:r>
              <w:rPr>
                <w:noProof/>
              </w:rPr>
              <w:t xml:space="preserve"> for existing companies </w:t>
            </w:r>
            <w:r w:rsidRPr="00C04C32">
              <w:rPr>
                <w:noProof/>
              </w:rPr>
              <w:t>that choose to become 28</w:t>
            </w:r>
            <w:r w:rsidRPr="00C04C32">
              <w:rPr>
                <w:noProof/>
                <w:vertAlign w:val="superscript"/>
              </w:rPr>
              <w:t>th</w:t>
            </w:r>
            <w:r w:rsidRPr="00C04C32">
              <w:rPr>
                <w:noProof/>
              </w:rPr>
              <w:t xml:space="preserve"> companies</w:t>
            </w:r>
            <w:r w:rsidRPr="00C04C32" w:rsidDel="00DF26D8">
              <w:rPr>
                <w:noProof/>
              </w:rPr>
              <w:t xml:space="preserve"> </w:t>
            </w:r>
            <w:r w:rsidRPr="00C04C32">
              <w:rPr>
                <w:noProof/>
              </w:rPr>
              <w:t>through domestic conversions or cross-border mergers, divisions or conversions, including legal and organisational changes.</w:t>
            </w:r>
            <w:r>
              <w:rPr>
                <w:noProof/>
              </w:rPr>
              <w:t xml:space="preserve"> </w:t>
            </w:r>
          </w:p>
        </w:tc>
      </w:tr>
      <w:tr w:rsidR="00387A9F" w:rsidRPr="0000636F" w14:paraId="5887AB01" w14:textId="77777777" w:rsidTr="00526318">
        <w:tc>
          <w:tcPr>
            <w:tcW w:w="10490" w:type="dxa"/>
            <w:tcBorders>
              <w:bottom w:val="single" w:sz="4" w:space="0" w:color="auto"/>
            </w:tcBorders>
            <w:shd w:val="clear" w:color="auto" w:fill="E6E6E6"/>
          </w:tcPr>
          <w:p w14:paraId="5C237D38" w14:textId="77777777" w:rsidR="00387A9F" w:rsidRPr="0000636F" w:rsidRDefault="00387A9F" w:rsidP="00526318">
            <w:pPr>
              <w:spacing w:line="240" w:lineRule="auto"/>
              <w:rPr>
                <w:noProof/>
              </w:rPr>
            </w:pPr>
            <w:r w:rsidRPr="0000636F">
              <w:rPr>
                <w:b/>
                <w:noProof/>
              </w:rPr>
              <w:t xml:space="preserve">What </w:t>
            </w:r>
            <w:r w:rsidRPr="008F59F9">
              <w:rPr>
                <w:b/>
                <w:noProof/>
              </w:rPr>
              <w:t>are the impacts on SMEs and competitiveness?</w:t>
            </w:r>
            <w:r w:rsidRPr="0000636F">
              <w:rPr>
                <w:b/>
                <w:noProof/>
              </w:rPr>
              <w:t xml:space="preserve"> </w:t>
            </w:r>
          </w:p>
        </w:tc>
      </w:tr>
      <w:tr w:rsidR="00387A9F" w:rsidRPr="0000636F" w14:paraId="336131DC" w14:textId="77777777" w:rsidTr="00526318">
        <w:tc>
          <w:tcPr>
            <w:tcW w:w="10490" w:type="dxa"/>
            <w:tcBorders>
              <w:bottom w:val="single" w:sz="4" w:space="0" w:color="auto"/>
            </w:tcBorders>
          </w:tcPr>
          <w:p w14:paraId="67B82126" w14:textId="77777777" w:rsidR="00387A9F" w:rsidRDefault="00387A9F" w:rsidP="00526318">
            <w:pPr>
              <w:spacing w:before="120" w:line="240" w:lineRule="auto"/>
              <w:jc w:val="both"/>
              <w:rPr>
                <w:noProof/>
              </w:rPr>
            </w:pPr>
            <w:r>
              <w:rPr>
                <w:noProof/>
              </w:rPr>
              <w:t xml:space="preserve">As most 28th regime companies are expected to be set up by natural persons and be </w:t>
            </w:r>
            <w:r w:rsidRPr="4FC5733A">
              <w:rPr>
                <w:b/>
                <w:bCs/>
                <w:noProof/>
              </w:rPr>
              <w:t>SMEs</w:t>
            </w:r>
            <w:r>
              <w:rPr>
                <w:noProof/>
              </w:rPr>
              <w:t xml:space="preserve">, the estimated overall administrative burden reduction of EUR 328 million to EUR 440 million over a period of 10 years </w:t>
            </w:r>
            <w:r w:rsidRPr="4FC5733A">
              <w:rPr>
                <w:b/>
                <w:bCs/>
                <w:noProof/>
              </w:rPr>
              <w:t>would mostly benefit this group of enterprises</w:t>
            </w:r>
            <w:r>
              <w:rPr>
                <w:noProof/>
              </w:rPr>
              <w:t xml:space="preserve">. </w:t>
            </w:r>
            <w:r w:rsidRPr="4FC5733A">
              <w:rPr>
                <w:noProof/>
                <w:color w:val="000000" w:themeColor="text1"/>
              </w:rPr>
              <w:t xml:space="preserve">Some existing SMEs could also </w:t>
            </w:r>
            <w:r>
              <w:rPr>
                <w:noProof/>
              </w:rPr>
              <w:t>choose to become 28</w:t>
            </w:r>
            <w:r w:rsidRPr="4FC5733A">
              <w:rPr>
                <w:noProof/>
                <w:vertAlign w:val="superscript"/>
              </w:rPr>
              <w:t>th</w:t>
            </w:r>
            <w:r>
              <w:rPr>
                <w:noProof/>
              </w:rPr>
              <w:t xml:space="preserve"> companies </w:t>
            </w:r>
            <w:r w:rsidRPr="4FC5733A">
              <w:rPr>
                <w:noProof/>
                <w:color w:val="000000" w:themeColor="text1"/>
              </w:rPr>
              <w:t xml:space="preserve">and some others would benefit indirectly, e.g. as business partners or subcontractors. </w:t>
            </w:r>
            <w:r>
              <w:rPr>
                <w:noProof/>
              </w:rPr>
              <w:t xml:space="preserve">The initiative will also in particular benefit </w:t>
            </w:r>
            <w:r w:rsidRPr="4FC5733A">
              <w:rPr>
                <w:b/>
                <w:bCs/>
                <w:noProof/>
              </w:rPr>
              <w:t>start-ups and scale-ups</w:t>
            </w:r>
            <w:r>
              <w:rPr>
                <w:noProof/>
              </w:rPr>
              <w:t xml:space="preserve"> as it responds in many of its features to their needs.</w:t>
            </w:r>
          </w:p>
          <w:p w14:paraId="1DDC9C34" w14:textId="2A790F72" w:rsidR="00387A9F" w:rsidRPr="00F84048" w:rsidRDefault="00387A9F" w:rsidP="00526318">
            <w:pPr>
              <w:spacing w:after="120" w:line="240" w:lineRule="auto"/>
              <w:jc w:val="both"/>
              <w:rPr>
                <w:noProof/>
              </w:rPr>
            </w:pPr>
            <w:r>
              <w:rPr>
                <w:noProof/>
              </w:rPr>
              <w:t>By harmonising and strengthening the regulatory framework for companies in the single market, the initiative would make the EU a more attractive location for innovative and growth-oriented companies and therefore, contribute to the EU’s long-term competitiveness. The possibility of an affordable and fast incorporation of 28</w:t>
            </w:r>
            <w:r w:rsidRPr="67053676">
              <w:rPr>
                <w:noProof/>
                <w:vertAlign w:val="superscript"/>
              </w:rPr>
              <w:t>th</w:t>
            </w:r>
            <w:r>
              <w:rPr>
                <w:noProof/>
              </w:rPr>
              <w:t xml:space="preserve"> regime companies should encourage European founders to set up companies in the EU. Simplified and/or digitalised procedures throughout the company lifecycle, including to attract investment, as well as the EU-ESO should also enhance the </w:t>
            </w:r>
            <w:r w:rsidRPr="67053676">
              <w:rPr>
                <w:b/>
                <w:bCs/>
                <w:noProof/>
              </w:rPr>
              <w:t>EU’s attractiveness as a place to scale</w:t>
            </w:r>
            <w:r>
              <w:rPr>
                <w:noProof/>
              </w:rPr>
              <w:t xml:space="preserve"> </w:t>
            </w:r>
            <w:r w:rsidRPr="67053676">
              <w:rPr>
                <w:b/>
                <w:bCs/>
                <w:noProof/>
              </w:rPr>
              <w:t>and to attract and retain employees</w:t>
            </w:r>
            <w:r>
              <w:rPr>
                <w:noProof/>
              </w:rPr>
              <w:t>, offering strong advantages as compared to other jurisdictions.</w:t>
            </w:r>
          </w:p>
        </w:tc>
      </w:tr>
      <w:tr w:rsidR="00387A9F" w:rsidRPr="0000636F" w14:paraId="6F0993BE" w14:textId="77777777" w:rsidTr="00526318">
        <w:tc>
          <w:tcPr>
            <w:tcW w:w="10490" w:type="dxa"/>
            <w:tcBorders>
              <w:bottom w:val="single" w:sz="4" w:space="0" w:color="auto"/>
            </w:tcBorders>
            <w:shd w:val="clear" w:color="auto" w:fill="E6E6E6"/>
          </w:tcPr>
          <w:p w14:paraId="32C29CE4" w14:textId="77777777" w:rsidR="00387A9F" w:rsidRPr="0000636F" w:rsidRDefault="00387A9F" w:rsidP="00526318">
            <w:pPr>
              <w:spacing w:line="240" w:lineRule="auto"/>
              <w:rPr>
                <w:b/>
                <w:i/>
                <w:noProof/>
              </w:rPr>
            </w:pPr>
            <w:r w:rsidRPr="0000636F">
              <w:rPr>
                <w:b/>
                <w:noProof/>
              </w:rPr>
              <w:t>Will there be significant impacts</w:t>
            </w:r>
            <w:r w:rsidRPr="0000636F">
              <w:rPr>
                <w:noProof/>
              </w:rPr>
              <w:t xml:space="preserve"> </w:t>
            </w:r>
            <w:r w:rsidRPr="0000636F">
              <w:rPr>
                <w:b/>
                <w:noProof/>
              </w:rPr>
              <w:t xml:space="preserve">on national budgets </w:t>
            </w:r>
            <w:r w:rsidRPr="00BD7F80">
              <w:rPr>
                <w:b/>
                <w:noProof/>
              </w:rPr>
              <w:t>and administrations?</w:t>
            </w:r>
            <w:r w:rsidRPr="0000636F">
              <w:rPr>
                <w:noProof/>
              </w:rPr>
              <w:t xml:space="preserve"> </w:t>
            </w:r>
          </w:p>
        </w:tc>
      </w:tr>
      <w:tr w:rsidR="00387A9F" w:rsidRPr="0000636F" w14:paraId="21AD9AE0" w14:textId="77777777" w:rsidTr="00526318">
        <w:tc>
          <w:tcPr>
            <w:tcW w:w="10490" w:type="dxa"/>
          </w:tcPr>
          <w:p w14:paraId="5D75D3B6" w14:textId="77777777" w:rsidR="00387A9F" w:rsidRDefault="00387A9F" w:rsidP="00526318">
            <w:pPr>
              <w:spacing w:before="120" w:after="120" w:line="240" w:lineRule="auto"/>
              <w:jc w:val="both"/>
              <w:rPr>
                <w:noProof/>
              </w:rPr>
            </w:pPr>
            <w:r w:rsidRPr="7246D267">
              <w:rPr>
                <w:noProof/>
              </w:rPr>
              <w:t xml:space="preserve">This package </w:t>
            </w:r>
            <w:r>
              <w:rPr>
                <w:noProof/>
              </w:rPr>
              <w:t xml:space="preserve">is expected to result in one-off costs, </w:t>
            </w:r>
            <w:r w:rsidRPr="7246D267">
              <w:rPr>
                <w:rFonts w:eastAsia="Times New Roman"/>
                <w:noProof/>
              </w:rPr>
              <w:t xml:space="preserve">estimated at </w:t>
            </w:r>
            <w:r>
              <w:rPr>
                <w:noProof/>
              </w:rPr>
              <w:t>EUR</w:t>
            </w:r>
            <w:r w:rsidRPr="7246D267">
              <w:rPr>
                <w:rFonts w:ascii="Aptos" w:eastAsia="Aptos" w:hAnsi="Aptos" w:cs="Aptos"/>
                <w:noProof/>
              </w:rPr>
              <w:t xml:space="preserve"> </w:t>
            </w:r>
            <w:r>
              <w:rPr>
                <w:noProof/>
              </w:rPr>
              <w:t xml:space="preserve">2.7 million for all Member States, to </w:t>
            </w:r>
            <w:r w:rsidRPr="7246D267">
              <w:rPr>
                <w:b/>
                <w:bCs/>
                <w:noProof/>
              </w:rPr>
              <w:t>adapt national IT systems</w:t>
            </w:r>
            <w:r>
              <w:rPr>
                <w:noProof/>
              </w:rPr>
              <w:t xml:space="preserve"> to the EU </w:t>
            </w:r>
            <w:r w:rsidRPr="7246D267">
              <w:rPr>
                <w:rFonts w:eastAsia="Times New Roman"/>
                <w:noProof/>
              </w:rPr>
              <w:t>single interface for registration of 28</w:t>
            </w:r>
            <w:r w:rsidRPr="7246D267">
              <w:rPr>
                <w:rFonts w:eastAsia="Times New Roman"/>
                <w:noProof/>
                <w:vertAlign w:val="superscript"/>
              </w:rPr>
              <w:t>th</w:t>
            </w:r>
            <w:r w:rsidRPr="7246D267">
              <w:rPr>
                <w:rFonts w:eastAsia="Times New Roman"/>
                <w:noProof/>
              </w:rPr>
              <w:t xml:space="preserve"> regime companies. </w:t>
            </w:r>
            <w:r>
              <w:rPr>
                <w:noProof/>
              </w:rPr>
              <w:t xml:space="preserve">Member States will be able to build on the technology already developed to interconnect national business registers to BRIS. There are likely to be extra costs for some Member States to connect authorities in charge of preventive control to business registers, estimated at around EUR 50 000 per each of those Member States. The automatic transmission of company information between business registers and other authorities would also entail limited </w:t>
            </w:r>
            <w:r w:rsidRPr="7246D267">
              <w:rPr>
                <w:b/>
                <w:bCs/>
                <w:noProof/>
              </w:rPr>
              <w:t>one-off IT costs,</w:t>
            </w:r>
            <w:r>
              <w:rPr>
                <w:noProof/>
              </w:rPr>
              <w:t xml:space="preserve"> given the digital developments already ongoing in national administrations. In the context of insolvency proceedings, some costs could be expected for </w:t>
            </w:r>
            <w:r w:rsidRPr="7246D267">
              <w:rPr>
                <w:b/>
                <w:bCs/>
                <w:noProof/>
              </w:rPr>
              <w:t>development and maintenance of platforms for electronic auctions systems</w:t>
            </w:r>
            <w:r>
              <w:rPr>
                <w:noProof/>
              </w:rPr>
              <w:t xml:space="preserve"> estimated to amount to between EUR</w:t>
            </w:r>
            <w:r w:rsidRPr="7246D267">
              <w:rPr>
                <w:rFonts w:ascii="Aptos" w:eastAsia="Aptos" w:hAnsi="Aptos" w:cs="Aptos"/>
                <w:noProof/>
              </w:rPr>
              <w:t xml:space="preserve"> 500 </w:t>
            </w:r>
            <w:r>
              <w:rPr>
                <w:noProof/>
              </w:rPr>
              <w:t>000 to</w:t>
            </w:r>
            <w:r w:rsidRPr="7246D267">
              <w:rPr>
                <w:rFonts w:ascii="Aptos" w:eastAsia="Aptos" w:hAnsi="Aptos" w:cs="Aptos"/>
                <w:noProof/>
              </w:rPr>
              <w:t xml:space="preserve"> </w:t>
            </w:r>
            <w:r w:rsidRPr="7246D267">
              <w:rPr>
                <w:rFonts w:eastAsia="Aptos"/>
                <w:noProof/>
              </w:rPr>
              <w:t>EUR </w:t>
            </w:r>
            <w:r>
              <w:rPr>
                <w:noProof/>
              </w:rPr>
              <w:t>700</w:t>
            </w:r>
            <w:r w:rsidRPr="7246D267">
              <w:rPr>
                <w:rFonts w:eastAsia="Aptos"/>
                <w:noProof/>
              </w:rPr>
              <w:t> </w:t>
            </w:r>
            <w:r>
              <w:rPr>
                <w:noProof/>
              </w:rPr>
              <w:t>000 for all Member States.</w:t>
            </w:r>
          </w:p>
          <w:p w14:paraId="0C47D858" w14:textId="77777777" w:rsidR="00387A9F" w:rsidRDefault="00387A9F" w:rsidP="00526318">
            <w:pPr>
              <w:spacing w:after="120" w:line="240" w:lineRule="auto"/>
              <w:jc w:val="both"/>
              <w:rPr>
                <w:noProof/>
              </w:rPr>
            </w:pPr>
            <w:r>
              <w:rPr>
                <w:noProof/>
              </w:rPr>
              <w:t>T</w:t>
            </w:r>
            <w:r w:rsidRPr="00E22BD7">
              <w:rPr>
                <w:noProof/>
              </w:rPr>
              <w:t>he cost ceiling of EUR</w:t>
            </w:r>
            <w:r>
              <w:rPr>
                <w:noProof/>
              </w:rPr>
              <w:t> </w:t>
            </w:r>
            <w:r w:rsidRPr="00E22BD7">
              <w:rPr>
                <w:noProof/>
              </w:rPr>
              <w:t xml:space="preserve">100 to complete the registration </w:t>
            </w:r>
            <w:r>
              <w:rPr>
                <w:noProof/>
              </w:rPr>
              <w:t>(with</w:t>
            </w:r>
            <w:r w:rsidRPr="00E22BD7">
              <w:rPr>
                <w:noProof/>
              </w:rPr>
              <w:t xml:space="preserve"> a standardised template</w:t>
            </w:r>
            <w:r>
              <w:rPr>
                <w:noProof/>
              </w:rPr>
              <w:t>)</w:t>
            </w:r>
            <w:r w:rsidRPr="00E22BD7">
              <w:rPr>
                <w:noProof/>
              </w:rPr>
              <w:t xml:space="preserve"> would entail </w:t>
            </w:r>
            <w:r w:rsidRPr="0078695B">
              <w:rPr>
                <w:b/>
                <w:bCs/>
                <w:noProof/>
              </w:rPr>
              <w:t>reduced revenue for business registers and other authorities</w:t>
            </w:r>
            <w:r w:rsidRPr="00E22BD7">
              <w:rPr>
                <w:noProof/>
              </w:rPr>
              <w:t xml:space="preserve"> involved in the registration including preventive control. </w:t>
            </w:r>
            <w:r>
              <w:rPr>
                <w:noProof/>
              </w:rPr>
              <w:t>This should be at least partially offset by increased economic activity and tax contributions from the new 28</w:t>
            </w:r>
            <w:r w:rsidRPr="00834757">
              <w:rPr>
                <w:noProof/>
                <w:vertAlign w:val="superscript"/>
              </w:rPr>
              <w:t>th</w:t>
            </w:r>
            <w:r>
              <w:rPr>
                <w:noProof/>
              </w:rPr>
              <w:t xml:space="preserve"> regime companies.</w:t>
            </w:r>
            <w:r w:rsidRPr="00E22BD7">
              <w:rPr>
                <w:noProof/>
              </w:rPr>
              <w:t xml:space="preserve"> </w:t>
            </w:r>
          </w:p>
          <w:p w14:paraId="3B4358AC" w14:textId="3F8DA1F1" w:rsidR="00387A9F" w:rsidRPr="00ED51CD" w:rsidRDefault="00387A9F" w:rsidP="00526318">
            <w:pPr>
              <w:spacing w:after="120" w:line="240" w:lineRule="auto"/>
              <w:jc w:val="both"/>
              <w:rPr>
                <w:rFonts w:cstheme="minorHAnsi"/>
                <w:noProof/>
              </w:rPr>
            </w:pPr>
            <w:r>
              <w:rPr>
                <w:noProof/>
              </w:rPr>
              <w:t xml:space="preserve">The harmonised timing of taxation of employee stock options under the </w:t>
            </w:r>
            <w:r w:rsidRPr="00AC3D6A">
              <w:rPr>
                <w:noProof/>
              </w:rPr>
              <w:t>EU-ESO</w:t>
            </w:r>
            <w:r>
              <w:rPr>
                <w:noProof/>
              </w:rPr>
              <w:t xml:space="preserve"> would derive </w:t>
            </w:r>
            <w:r>
              <w:rPr>
                <w:b/>
                <w:bCs/>
                <w:noProof/>
              </w:rPr>
              <w:t xml:space="preserve">negative liquidity effects for </w:t>
            </w:r>
            <w:r>
              <w:rPr>
                <w:noProof/>
              </w:rPr>
              <w:t>Member States where income from employee stock options is currently taxed at an earlier stage, but the</w:t>
            </w:r>
            <w:r w:rsidRPr="00AC3D6A">
              <w:rPr>
                <w:noProof/>
              </w:rPr>
              <w:t xml:space="preserve"> effect is expected to be moderate</w:t>
            </w:r>
            <w:r>
              <w:rPr>
                <w:noProof/>
              </w:rPr>
              <w:t xml:space="preserve"> and of a temporary nature, until </w:t>
            </w:r>
            <w:r w:rsidRPr="00566876">
              <w:rPr>
                <w:rFonts w:eastAsia="Times New Roman"/>
                <w:noProof/>
                <w:szCs w:val="20"/>
              </w:rPr>
              <w:t>taxes</w:t>
            </w:r>
            <w:r>
              <w:rPr>
                <w:rFonts w:eastAsia="Times New Roman"/>
                <w:noProof/>
                <w:szCs w:val="20"/>
              </w:rPr>
              <w:t xml:space="preserve"> become due.</w:t>
            </w:r>
          </w:p>
        </w:tc>
      </w:tr>
      <w:tr w:rsidR="00387A9F" w:rsidRPr="0000636F" w14:paraId="5ADD7D53" w14:textId="77777777" w:rsidTr="00526318">
        <w:tc>
          <w:tcPr>
            <w:tcW w:w="10490" w:type="dxa"/>
            <w:tcBorders>
              <w:bottom w:val="single" w:sz="4" w:space="0" w:color="auto"/>
            </w:tcBorders>
            <w:shd w:val="clear" w:color="auto" w:fill="E6E6E6"/>
          </w:tcPr>
          <w:p w14:paraId="1C1B356E" w14:textId="77777777" w:rsidR="00387A9F" w:rsidRPr="006876D0" w:rsidRDefault="00387A9F" w:rsidP="00526318">
            <w:pPr>
              <w:keepNext/>
              <w:spacing w:line="240" w:lineRule="auto"/>
              <w:rPr>
                <w:noProof/>
                <w:highlight w:val="yellow"/>
              </w:rPr>
            </w:pPr>
            <w:r w:rsidRPr="003663CC">
              <w:rPr>
                <w:b/>
                <w:noProof/>
              </w:rPr>
              <w:t>Will there be other significant impacts?</w:t>
            </w:r>
            <w:r w:rsidRPr="003663CC">
              <w:rPr>
                <w:noProof/>
              </w:rPr>
              <w:t xml:space="preserve"> </w:t>
            </w:r>
          </w:p>
        </w:tc>
      </w:tr>
      <w:tr w:rsidR="00387A9F" w:rsidRPr="0000636F" w14:paraId="5493AA01" w14:textId="77777777" w:rsidTr="00526318">
        <w:tc>
          <w:tcPr>
            <w:tcW w:w="10490" w:type="dxa"/>
            <w:tcBorders>
              <w:bottom w:val="single" w:sz="4" w:space="0" w:color="auto"/>
            </w:tcBorders>
          </w:tcPr>
          <w:p w14:paraId="7E1DB41D" w14:textId="77777777" w:rsidR="00387A9F" w:rsidRPr="006876D0" w:rsidRDefault="00387A9F" w:rsidP="00526318">
            <w:pPr>
              <w:pStyle w:val="NormalWeb"/>
              <w:spacing w:before="0" w:beforeAutospacing="0" w:after="120" w:afterAutospacing="0"/>
              <w:jc w:val="both"/>
              <w:rPr>
                <w:rFonts w:cstheme="minorBidi"/>
                <w:noProof/>
                <w:highlight w:val="yellow"/>
              </w:rPr>
            </w:pPr>
            <w:r w:rsidRPr="5DA4463A">
              <w:rPr>
                <w:rFonts w:asciiTheme="minorHAnsi" w:hAnsiTheme="minorHAnsi" w:cstheme="minorBidi"/>
                <w:noProof/>
                <w:color w:val="000000"/>
                <w:sz w:val="22"/>
                <w:szCs w:val="22"/>
                <w:bdr w:val="none" w:sz="0" w:space="0" w:color="auto" w:frame="1"/>
                <w:shd w:val="clear" w:color="auto" w:fill="FFFFFF"/>
                <w:lang w:eastAsia="en-IE"/>
              </w:rPr>
              <w:t>The initiative would strongly</w:t>
            </w:r>
            <w:r w:rsidRPr="5DA4463A">
              <w:rPr>
                <w:rFonts w:asciiTheme="minorHAnsi" w:hAnsiTheme="minorHAnsi" w:cstheme="minorBidi"/>
                <w:noProof/>
                <w:color w:val="000000" w:themeColor="text1"/>
                <w:sz w:val="22"/>
                <w:szCs w:val="22"/>
                <w:lang w:eastAsia="en-IE"/>
              </w:rPr>
              <w:t xml:space="preserve"> contribute to the </w:t>
            </w:r>
            <w:r w:rsidRPr="5DA4463A">
              <w:rPr>
                <w:rFonts w:asciiTheme="minorHAnsi" w:hAnsiTheme="minorHAnsi" w:cstheme="minorBidi"/>
                <w:b/>
                <w:bCs/>
                <w:noProof/>
                <w:color w:val="000000" w:themeColor="text1"/>
                <w:sz w:val="22"/>
                <w:szCs w:val="22"/>
                <w:lang w:eastAsia="en-IE"/>
              </w:rPr>
              <w:t>functioning of the single market</w:t>
            </w:r>
            <w:r w:rsidRPr="5DA4463A">
              <w:rPr>
                <w:rFonts w:asciiTheme="minorHAnsi" w:hAnsiTheme="minorHAnsi" w:cstheme="minorBidi"/>
                <w:noProof/>
                <w:color w:val="000000" w:themeColor="text1"/>
                <w:sz w:val="22"/>
                <w:szCs w:val="22"/>
                <w:lang w:eastAsia="en-IE"/>
              </w:rPr>
              <w:t>, including by reducing fragmentation of corporate rules and introducing digital by default procedures.</w:t>
            </w:r>
            <w:r>
              <w:rPr>
                <w:noProof/>
              </w:rPr>
              <w:t xml:space="preserve"> </w:t>
            </w:r>
          </w:p>
        </w:tc>
      </w:tr>
      <w:tr w:rsidR="00387A9F" w:rsidRPr="0000636F" w14:paraId="216DBD7A" w14:textId="77777777" w:rsidTr="00526318">
        <w:tc>
          <w:tcPr>
            <w:tcW w:w="10490" w:type="dxa"/>
            <w:tcBorders>
              <w:bottom w:val="single" w:sz="4" w:space="0" w:color="auto"/>
            </w:tcBorders>
            <w:shd w:val="clear" w:color="auto" w:fill="D9D9D9" w:themeFill="background1" w:themeFillShade="D9"/>
          </w:tcPr>
          <w:p w14:paraId="3FEDD0BD" w14:textId="77777777" w:rsidR="00387A9F" w:rsidRPr="0000636F" w:rsidRDefault="00387A9F" w:rsidP="00526318">
            <w:pPr>
              <w:spacing w:line="240" w:lineRule="auto"/>
              <w:rPr>
                <w:i/>
                <w:noProof/>
              </w:rPr>
            </w:pPr>
            <w:r w:rsidRPr="006876D0">
              <w:rPr>
                <w:b/>
                <w:noProof/>
              </w:rPr>
              <w:t>Proportionality?</w:t>
            </w:r>
            <w:r w:rsidRPr="0000636F">
              <w:rPr>
                <w:noProof/>
              </w:rPr>
              <w:t xml:space="preserve"> </w:t>
            </w:r>
          </w:p>
        </w:tc>
      </w:tr>
      <w:tr w:rsidR="00387A9F" w:rsidRPr="0000636F" w14:paraId="563B6DF4" w14:textId="77777777" w:rsidTr="00526318">
        <w:tc>
          <w:tcPr>
            <w:tcW w:w="10490" w:type="dxa"/>
            <w:tcBorders>
              <w:bottom w:val="single" w:sz="4" w:space="0" w:color="auto"/>
            </w:tcBorders>
          </w:tcPr>
          <w:p w14:paraId="0A0AAA7F" w14:textId="77777777" w:rsidR="00387A9F" w:rsidRPr="00586FCD" w:rsidRDefault="00387A9F" w:rsidP="00526318">
            <w:pPr>
              <w:spacing w:before="120" w:after="120" w:line="240" w:lineRule="auto"/>
              <w:jc w:val="both"/>
              <w:rPr>
                <w:noProof/>
              </w:rPr>
            </w:pPr>
            <w:r w:rsidRPr="0093549D">
              <w:rPr>
                <w:noProof/>
              </w:rPr>
              <w:t>The p</w:t>
            </w:r>
            <w:r>
              <w:rPr>
                <w:noProof/>
              </w:rPr>
              <w:t xml:space="preserve">ackage of preferred measures </w:t>
            </w:r>
            <w:r w:rsidRPr="00AC3D6A">
              <w:rPr>
                <w:rFonts w:eastAsia="Times New Roman"/>
                <w:noProof/>
                <w:color w:val="000000"/>
                <w:bdr w:val="none" w:sz="0" w:space="0" w:color="auto" w:frame="1"/>
                <w:shd w:val="clear" w:color="auto" w:fill="FFFFFF"/>
                <w:lang w:eastAsia="en-IE"/>
              </w:rPr>
              <w:t xml:space="preserve">will not go beyond what is necessary to achieve </w:t>
            </w:r>
            <w:r>
              <w:rPr>
                <w:rFonts w:eastAsia="Times New Roman"/>
                <w:noProof/>
                <w:color w:val="000000"/>
                <w:bdr w:val="none" w:sz="0" w:space="0" w:color="auto" w:frame="1"/>
                <w:shd w:val="clear" w:color="auto" w:fill="FFFFFF"/>
                <w:lang w:eastAsia="en-IE"/>
              </w:rPr>
              <w:t>the</w:t>
            </w:r>
            <w:r w:rsidRPr="00AC3D6A">
              <w:rPr>
                <w:rFonts w:eastAsia="Times New Roman"/>
                <w:noProof/>
                <w:color w:val="000000"/>
                <w:bdr w:val="none" w:sz="0" w:space="0" w:color="auto" w:frame="1"/>
                <w:shd w:val="clear" w:color="auto" w:fill="FFFFFF"/>
                <w:lang w:eastAsia="en-IE"/>
              </w:rPr>
              <w:t xml:space="preserve"> objectives.</w:t>
            </w:r>
            <w:r>
              <w:rPr>
                <w:rFonts w:eastAsia="Times New Roman"/>
                <w:noProof/>
                <w:color w:val="000000"/>
                <w:bdr w:val="none" w:sz="0" w:space="0" w:color="auto" w:frame="1"/>
                <w:shd w:val="clear" w:color="auto" w:fill="FFFFFF"/>
                <w:lang w:eastAsia="en-IE"/>
              </w:rPr>
              <w:t xml:space="preserve"> The initiative is targeted as it addresses the areas which stakeholders, in particular companies and founders, raised as problematic in the consultation activities and focuses on providing a common corporate legal framework across the EU, which needs to be addressed at EU level. The estimated costs of the package are proportionate to the objectives and overall, a strong benefit is expected for companies, in particular startups and scaleups. </w:t>
            </w:r>
          </w:p>
        </w:tc>
      </w:tr>
      <w:tr w:rsidR="00387A9F" w:rsidRPr="0000636F" w14:paraId="37EDA2FF" w14:textId="77777777" w:rsidTr="00526318">
        <w:tc>
          <w:tcPr>
            <w:tcW w:w="10490" w:type="dxa"/>
            <w:tcBorders>
              <w:bottom w:val="single" w:sz="4" w:space="0" w:color="auto"/>
            </w:tcBorders>
            <w:shd w:val="clear" w:color="auto" w:fill="C0C0C0"/>
          </w:tcPr>
          <w:p w14:paraId="40F5FCBD" w14:textId="77777777" w:rsidR="00387A9F" w:rsidRPr="0000636F" w:rsidRDefault="00387A9F" w:rsidP="00526318">
            <w:pPr>
              <w:spacing w:line="240" w:lineRule="auto"/>
              <w:rPr>
                <w:b/>
                <w:noProof/>
              </w:rPr>
            </w:pPr>
            <w:r w:rsidRPr="0000636F">
              <w:rPr>
                <w:b/>
                <w:noProof/>
              </w:rPr>
              <w:t>D. Follow up</w:t>
            </w:r>
          </w:p>
        </w:tc>
      </w:tr>
      <w:tr w:rsidR="00387A9F" w:rsidRPr="0000636F" w14:paraId="474032C1" w14:textId="77777777" w:rsidTr="00526318">
        <w:tc>
          <w:tcPr>
            <w:tcW w:w="10490" w:type="dxa"/>
            <w:tcBorders>
              <w:bottom w:val="single" w:sz="4" w:space="0" w:color="auto"/>
            </w:tcBorders>
            <w:shd w:val="clear" w:color="auto" w:fill="E6E6E6"/>
          </w:tcPr>
          <w:p w14:paraId="3292DD4A" w14:textId="77777777" w:rsidR="00387A9F" w:rsidRPr="0000636F" w:rsidRDefault="00387A9F" w:rsidP="00526318">
            <w:pPr>
              <w:spacing w:line="240" w:lineRule="auto"/>
              <w:rPr>
                <w:noProof/>
              </w:rPr>
            </w:pPr>
            <w:r w:rsidRPr="0000636F">
              <w:rPr>
                <w:b/>
                <w:noProof/>
              </w:rPr>
              <w:t xml:space="preserve">When will the policy be reviewed? </w:t>
            </w:r>
          </w:p>
        </w:tc>
      </w:tr>
      <w:tr w:rsidR="00387A9F" w:rsidRPr="0000636F" w14:paraId="5051FC4C" w14:textId="77777777" w:rsidTr="00526318">
        <w:tc>
          <w:tcPr>
            <w:tcW w:w="10490" w:type="dxa"/>
            <w:tcBorders>
              <w:bottom w:val="single" w:sz="4" w:space="0" w:color="auto"/>
            </w:tcBorders>
          </w:tcPr>
          <w:p w14:paraId="04E7EBE9" w14:textId="77777777" w:rsidR="00387A9F" w:rsidRPr="00CF2CD4" w:rsidRDefault="00387A9F" w:rsidP="00526318">
            <w:pPr>
              <w:jc w:val="both"/>
              <w:rPr>
                <w:noProof/>
              </w:rPr>
            </w:pPr>
            <w:r>
              <w:rPr>
                <w:noProof/>
              </w:rPr>
              <w:t>The legislative proposal will include an obligation to carry out an evaluation after a specific time after the implementation of the relevant measures.</w:t>
            </w:r>
          </w:p>
        </w:tc>
      </w:tr>
    </w:tbl>
    <w:p w14:paraId="4127845A" w14:textId="77777777" w:rsidR="00351830" w:rsidRDefault="00351830" w:rsidP="00351830">
      <w:pPr>
        <w:rPr>
          <w:noProof/>
        </w:rPr>
      </w:pPr>
    </w:p>
    <w:p w14:paraId="20CF8C8F" w14:textId="73A6B6A4" w:rsidR="00E06CB4" w:rsidRDefault="00E06CB4">
      <w:pPr>
        <w:rPr>
          <w:noProof/>
        </w:rPr>
      </w:pPr>
    </w:p>
    <w:sectPr w:rsidR="00E06CB4" w:rsidSect="00351830">
      <w:headerReference w:type="even" r:id="rId17"/>
      <w:headerReference w:type="default" r:id="rId18"/>
      <w:footerReference w:type="even" r:id="rId19"/>
      <w:footerReference w:type="default" r:id="rId20"/>
      <w:headerReference w:type="first" r:id="rId21"/>
      <w:footerReference w:type="first" r:id="rId22"/>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99B81" w14:textId="77777777" w:rsidR="00905928" w:rsidRDefault="00905928" w:rsidP="002D2317">
      <w:pPr>
        <w:spacing w:after="0" w:line="240" w:lineRule="auto"/>
      </w:pPr>
      <w:r>
        <w:separator/>
      </w:r>
    </w:p>
  </w:endnote>
  <w:endnote w:type="continuationSeparator" w:id="0">
    <w:p w14:paraId="04771C45" w14:textId="77777777" w:rsidR="00905928" w:rsidRDefault="00905928" w:rsidP="002D2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005E2" w14:textId="538DA6A2" w:rsidR="00D64DD3" w:rsidRPr="00D64DD3" w:rsidRDefault="00D64DD3" w:rsidP="00D64DD3">
    <w:pPr>
      <w:pStyle w:val="FooterCoverPage"/>
      <w:rPr>
        <w:rFonts w:ascii="Arial" w:hAnsi="Arial" w:cs="Arial"/>
        <w:b/>
        <w:sz w:val="48"/>
      </w:rPr>
    </w:pPr>
    <w:r w:rsidRPr="00D64DD3">
      <w:rPr>
        <w:rFonts w:ascii="Arial" w:hAnsi="Arial" w:cs="Arial"/>
        <w:b/>
        <w:sz w:val="48"/>
      </w:rPr>
      <w:t>EN</w:t>
    </w:r>
    <w:r w:rsidRPr="00D64DD3">
      <w:rPr>
        <w:rFonts w:ascii="Arial" w:hAnsi="Arial" w:cs="Arial"/>
        <w:b/>
        <w:sz w:val="48"/>
      </w:rPr>
      <w:tab/>
    </w:r>
    <w:r w:rsidRPr="00D64DD3">
      <w:rPr>
        <w:rFonts w:ascii="Arial" w:hAnsi="Arial" w:cs="Arial"/>
        <w:b/>
        <w:sz w:val="48"/>
      </w:rPr>
      <w:tab/>
    </w:r>
    <w:r w:rsidRPr="00D64DD3">
      <w:tab/>
    </w:r>
    <w:r w:rsidRPr="00D64DD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D9EE9" w14:textId="44359AE6" w:rsidR="00D64DD3" w:rsidRPr="00D64DD3" w:rsidRDefault="00D64DD3" w:rsidP="00D64DD3">
    <w:pPr>
      <w:pStyle w:val="FooterCoverPage"/>
      <w:rPr>
        <w:rFonts w:ascii="Arial" w:hAnsi="Arial" w:cs="Arial"/>
        <w:b/>
        <w:sz w:val="48"/>
      </w:rPr>
    </w:pPr>
    <w:r w:rsidRPr="00D64DD3">
      <w:rPr>
        <w:rFonts w:ascii="Arial" w:hAnsi="Arial" w:cs="Arial"/>
        <w:b/>
        <w:sz w:val="48"/>
      </w:rPr>
      <w:t>EN</w:t>
    </w:r>
    <w:r w:rsidRPr="00D64DD3">
      <w:rPr>
        <w:rFonts w:ascii="Arial" w:hAnsi="Arial" w:cs="Arial"/>
        <w:b/>
        <w:sz w:val="48"/>
      </w:rPr>
      <w:tab/>
    </w:r>
    <w:r w:rsidRPr="00D64DD3">
      <w:rPr>
        <w:rFonts w:ascii="Arial" w:hAnsi="Arial" w:cs="Arial"/>
        <w:b/>
        <w:sz w:val="48"/>
      </w:rPr>
      <w:tab/>
    </w:r>
    <w:r w:rsidRPr="00D64DD3">
      <w:tab/>
    </w:r>
    <w:r w:rsidRPr="00D64DD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7567A" w14:textId="77777777" w:rsidR="00D64DD3" w:rsidRPr="00D64DD3" w:rsidRDefault="00D64DD3" w:rsidP="00D64D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7FE04" w14:textId="77777777" w:rsidR="00351830" w:rsidRDefault="003518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55BCC" w14:textId="77777777" w:rsidR="00351830" w:rsidRDefault="003518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871557"/>
      <w:docPartObj>
        <w:docPartGallery w:val="Page Numbers (Bottom of Page)"/>
        <w:docPartUnique/>
      </w:docPartObj>
    </w:sdtPr>
    <w:sdtEndPr>
      <w:rPr>
        <w:noProof/>
      </w:rPr>
    </w:sdtEndPr>
    <w:sdtContent>
      <w:p w14:paraId="52C2C21D" w14:textId="54AFEFBD" w:rsidR="001E396E" w:rsidRDefault="001E396E">
        <w:pPr>
          <w:pStyle w:val="Footer"/>
          <w:jc w:val="center"/>
        </w:pPr>
        <w:r>
          <w:fldChar w:fldCharType="begin"/>
        </w:r>
        <w:r>
          <w:instrText xml:space="preserve"> PAGE   \* MERGEFORMAT </w:instrText>
        </w:r>
        <w:r>
          <w:fldChar w:fldCharType="separate"/>
        </w:r>
        <w:r w:rsidR="00D64DD3">
          <w:rPr>
            <w:noProof/>
          </w:rPr>
          <w:t>1</w:t>
        </w:r>
        <w:r>
          <w:rPr>
            <w:noProof/>
          </w:rPr>
          <w:fldChar w:fldCharType="end"/>
        </w:r>
      </w:p>
    </w:sdtContent>
  </w:sdt>
  <w:p w14:paraId="44C08414" w14:textId="77777777" w:rsidR="00351830" w:rsidRDefault="00351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5C572" w14:textId="77777777" w:rsidR="00905928" w:rsidRDefault="00905928" w:rsidP="002D2317">
      <w:pPr>
        <w:spacing w:after="0" w:line="240" w:lineRule="auto"/>
      </w:pPr>
      <w:r>
        <w:separator/>
      </w:r>
    </w:p>
  </w:footnote>
  <w:footnote w:type="continuationSeparator" w:id="0">
    <w:p w14:paraId="617EA9AA" w14:textId="77777777" w:rsidR="00905928" w:rsidRDefault="00905928" w:rsidP="002D2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71A8" w14:textId="77777777" w:rsidR="00D64DD3" w:rsidRPr="00D64DD3" w:rsidRDefault="00D64DD3" w:rsidP="00D64D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A82FB" w14:textId="77777777" w:rsidR="00D64DD3" w:rsidRPr="00D64DD3" w:rsidRDefault="00D64DD3" w:rsidP="00D64D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432C1" w14:textId="77777777" w:rsidR="00D64DD3" w:rsidRPr="00D64DD3" w:rsidRDefault="00D64DD3" w:rsidP="00D64D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431E" w14:textId="77777777" w:rsidR="00351830" w:rsidRDefault="003518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74444" w14:textId="77777777" w:rsidR="00351830" w:rsidRDefault="003518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687BE" w14:textId="77777777" w:rsidR="00351830" w:rsidRDefault="00351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7201"/>
    <w:multiLevelType w:val="multilevel"/>
    <w:tmpl w:val="4612735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735E2B70"/>
    <w:multiLevelType w:val="hybridMultilevel"/>
    <w:tmpl w:val="72106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33512B38-ABD6-490A-B582-75A4C0EF06A9"/>
    <w:docVar w:name="LW_COVERPAGE_TYPE" w:val="1"/>
    <w:docVar w:name="LW_CROSSREFERENCE" w:val="{COM(2026) 321 final} - {SEC(2026) 321 final} - {SWD(2026) 321 final}"/>
    <w:docVar w:name="LW_DocType" w:val="NORMAL"/>
    <w:docVar w:name="LW_EMISSION" w:val="18.3.2026"/>
    <w:docVar w:name="LW_EMISSION_ISODATE" w:val="2026-03-18"/>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THE 28TH REGIME CORPORATE LEGAL FRAMEWORK - 'EU INC'"/>
    <w:docVar w:name="LW_PART_NBR" w:val="1"/>
    <w:docVar w:name="LW_PART_NBR_TOTAL" w:val="1"/>
    <w:docVar w:name="LW_REF.INST.NEW" w:val="SWD"/>
    <w:docVar w:name="LW_REF.INST.NEW_ADOPTED" w:val="final"/>
    <w:docVar w:name="LW_REF.INST.NEW_TEXT" w:val="(2026) 3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REGULATION OF THE EUROPEAN PARLIAMENT AND OF THE COUNCIL "/>
    <w:docVar w:name="LwApiVersions" w:val="LW4CoDe 1.24.5.0; LW 9.2, Build 20251112"/>
  </w:docVars>
  <w:rsids>
    <w:rsidRoot w:val="002D2317"/>
    <w:rsid w:val="00007718"/>
    <w:rsid w:val="00025EDE"/>
    <w:rsid w:val="00093519"/>
    <w:rsid w:val="00096593"/>
    <w:rsid w:val="000A425F"/>
    <w:rsid w:val="00102556"/>
    <w:rsid w:val="00145B79"/>
    <w:rsid w:val="00170AEA"/>
    <w:rsid w:val="001C738F"/>
    <w:rsid w:val="001E2EA2"/>
    <w:rsid w:val="001E396E"/>
    <w:rsid w:val="001E6490"/>
    <w:rsid w:val="002008DA"/>
    <w:rsid w:val="002B59C2"/>
    <w:rsid w:val="002D2317"/>
    <w:rsid w:val="00312380"/>
    <w:rsid w:val="003175F6"/>
    <w:rsid w:val="00351830"/>
    <w:rsid w:val="00387A9F"/>
    <w:rsid w:val="003E3BAB"/>
    <w:rsid w:val="00474FD4"/>
    <w:rsid w:val="004B70C7"/>
    <w:rsid w:val="004F7850"/>
    <w:rsid w:val="00502987"/>
    <w:rsid w:val="005165C9"/>
    <w:rsid w:val="00543C2C"/>
    <w:rsid w:val="00563AC8"/>
    <w:rsid w:val="0059572C"/>
    <w:rsid w:val="005A6C9D"/>
    <w:rsid w:val="00606505"/>
    <w:rsid w:val="00637B8F"/>
    <w:rsid w:val="007A4529"/>
    <w:rsid w:val="007C08F6"/>
    <w:rsid w:val="00804245"/>
    <w:rsid w:val="00804C40"/>
    <w:rsid w:val="008129CB"/>
    <w:rsid w:val="00905928"/>
    <w:rsid w:val="009666B8"/>
    <w:rsid w:val="00A01ED4"/>
    <w:rsid w:val="00A64A20"/>
    <w:rsid w:val="00BB60E3"/>
    <w:rsid w:val="00CA53F2"/>
    <w:rsid w:val="00CE3946"/>
    <w:rsid w:val="00D64DD3"/>
    <w:rsid w:val="00DD5059"/>
    <w:rsid w:val="00E06CB4"/>
    <w:rsid w:val="00EE081C"/>
    <w:rsid w:val="00F25A22"/>
    <w:rsid w:val="00F42DE4"/>
    <w:rsid w:val="00F97B1C"/>
    <w:rsid w:val="00FA6142"/>
    <w:rsid w:val="00FE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3514B1"/>
  <w15:chartTrackingRefBased/>
  <w15:docId w15:val="{4431FEEA-8FEE-4445-AD4E-D958B026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2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317"/>
    <w:rPr>
      <w:rFonts w:eastAsiaTheme="majorEastAsia" w:cstheme="majorBidi"/>
      <w:color w:val="272727" w:themeColor="text1" w:themeTint="D8"/>
    </w:rPr>
  </w:style>
  <w:style w:type="paragraph" w:styleId="Title">
    <w:name w:val="Title"/>
    <w:basedOn w:val="Normal"/>
    <w:next w:val="Normal"/>
    <w:link w:val="TitleChar"/>
    <w:uiPriority w:val="10"/>
    <w:qFormat/>
    <w:rsid w:val="002D2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317"/>
    <w:pPr>
      <w:spacing w:before="160"/>
      <w:jc w:val="center"/>
    </w:pPr>
    <w:rPr>
      <w:i/>
      <w:iCs/>
      <w:color w:val="404040" w:themeColor="text1" w:themeTint="BF"/>
    </w:rPr>
  </w:style>
  <w:style w:type="character" w:customStyle="1" w:styleId="QuoteChar">
    <w:name w:val="Quote Char"/>
    <w:basedOn w:val="DefaultParagraphFont"/>
    <w:link w:val="Quote"/>
    <w:uiPriority w:val="29"/>
    <w:rsid w:val="002D2317"/>
    <w:rPr>
      <w:i/>
      <w:iCs/>
      <w:color w:val="404040" w:themeColor="text1" w:themeTint="BF"/>
    </w:rPr>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2,EC"/>
    <w:basedOn w:val="Normal"/>
    <w:link w:val="ListParagraphChar"/>
    <w:uiPriority w:val="34"/>
    <w:qFormat/>
    <w:rsid w:val="002D2317"/>
    <w:pPr>
      <w:ind w:left="720"/>
      <w:contextualSpacing/>
    </w:pPr>
  </w:style>
  <w:style w:type="character" w:styleId="IntenseEmphasis">
    <w:name w:val="Intense Emphasis"/>
    <w:basedOn w:val="DefaultParagraphFont"/>
    <w:uiPriority w:val="21"/>
    <w:qFormat/>
    <w:rsid w:val="002D2317"/>
    <w:rPr>
      <w:i/>
      <w:iCs/>
      <w:color w:val="0F4761" w:themeColor="accent1" w:themeShade="BF"/>
    </w:rPr>
  </w:style>
  <w:style w:type="paragraph" w:styleId="IntenseQuote">
    <w:name w:val="Intense Quote"/>
    <w:basedOn w:val="Normal"/>
    <w:next w:val="Normal"/>
    <w:link w:val="IntenseQuoteChar"/>
    <w:uiPriority w:val="30"/>
    <w:qFormat/>
    <w:rsid w:val="002D2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317"/>
    <w:rPr>
      <w:i/>
      <w:iCs/>
      <w:color w:val="0F4761" w:themeColor="accent1" w:themeShade="BF"/>
    </w:rPr>
  </w:style>
  <w:style w:type="character" w:styleId="IntenseReference">
    <w:name w:val="Intense Reference"/>
    <w:basedOn w:val="DefaultParagraphFont"/>
    <w:uiPriority w:val="32"/>
    <w:qFormat/>
    <w:rsid w:val="002D2317"/>
    <w:rPr>
      <w:b/>
      <w:bCs/>
      <w:smallCaps/>
      <w:color w:val="0F4761" w:themeColor="accent1" w:themeShade="BF"/>
      <w:spacing w:val="5"/>
    </w:rPr>
  </w:style>
  <w:style w:type="character" w:customStyle="1" w:styleId="Marker">
    <w:name w:val="Marker"/>
    <w:basedOn w:val="DefaultParagraphFont"/>
    <w:rsid w:val="002D2317"/>
    <w:rPr>
      <w:color w:val="0000FF"/>
      <w:shd w:val="clear" w:color="auto" w:fill="auto"/>
    </w:rPr>
  </w:style>
  <w:style w:type="paragraph" w:styleId="Header">
    <w:name w:val="header"/>
    <w:basedOn w:val="Normal"/>
    <w:link w:val="HeaderChar"/>
    <w:unhideWhenUsed/>
    <w:rsid w:val="002D2317"/>
    <w:pPr>
      <w:tabs>
        <w:tab w:val="center" w:pos="4513"/>
        <w:tab w:val="right" w:pos="9026"/>
      </w:tabs>
      <w:spacing w:after="0" w:line="240" w:lineRule="auto"/>
    </w:pPr>
  </w:style>
  <w:style w:type="character" w:customStyle="1" w:styleId="HeaderChar">
    <w:name w:val="Header Char"/>
    <w:basedOn w:val="DefaultParagraphFont"/>
    <w:link w:val="Header"/>
    <w:rsid w:val="002D2317"/>
  </w:style>
  <w:style w:type="paragraph" w:styleId="Footer">
    <w:name w:val="footer"/>
    <w:basedOn w:val="Normal"/>
    <w:link w:val="FooterChar"/>
    <w:uiPriority w:val="99"/>
    <w:unhideWhenUsed/>
    <w:rsid w:val="002D2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317"/>
  </w:style>
  <w:style w:type="paragraph" w:customStyle="1" w:styleId="Pagedecouverture">
    <w:name w:val="Page de couverture"/>
    <w:basedOn w:val="Normal"/>
    <w:next w:val="Normal"/>
    <w:rsid w:val="002D231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D231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2317"/>
    <w:rPr>
      <w:rFonts w:ascii="Times New Roman" w:hAnsi="Times New Roman" w:cs="Times New Roman"/>
      <w:sz w:val="24"/>
    </w:rPr>
  </w:style>
  <w:style w:type="paragraph" w:customStyle="1" w:styleId="FooterSensitivity">
    <w:name w:val="Footer Sensitivity"/>
    <w:basedOn w:val="Normal"/>
    <w:link w:val="FooterSensitivityChar"/>
    <w:rsid w:val="002D231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2317"/>
    <w:rPr>
      <w:rFonts w:ascii="Times New Roman" w:hAnsi="Times New Roman" w:cs="Times New Roman"/>
      <w:b/>
      <w:sz w:val="32"/>
    </w:rPr>
  </w:style>
  <w:style w:type="paragraph" w:customStyle="1" w:styleId="HeaderCoverPage">
    <w:name w:val="Header Cover Page"/>
    <w:basedOn w:val="Normal"/>
    <w:link w:val="HeaderCoverPageChar"/>
    <w:rsid w:val="002D231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2317"/>
    <w:rPr>
      <w:rFonts w:ascii="Times New Roman" w:hAnsi="Times New Roman" w:cs="Times New Roman"/>
      <w:sz w:val="24"/>
    </w:rPr>
  </w:style>
  <w:style w:type="paragraph" w:customStyle="1" w:styleId="HeaderSensitivity">
    <w:name w:val="Header Sensitivity"/>
    <w:basedOn w:val="Normal"/>
    <w:link w:val="HeaderSensitivityChar"/>
    <w:rsid w:val="002D231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2317"/>
    <w:rPr>
      <w:rFonts w:ascii="Times New Roman" w:hAnsi="Times New Roman" w:cs="Times New Roman"/>
      <w:b/>
      <w:sz w:val="32"/>
    </w:rPr>
  </w:style>
  <w:style w:type="paragraph" w:customStyle="1" w:styleId="HeaderSensitivityRight">
    <w:name w:val="Header Sensitivity Right"/>
    <w:basedOn w:val="Normal"/>
    <w:link w:val="HeaderSensitivityRightChar"/>
    <w:rsid w:val="002D231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2317"/>
    <w:rPr>
      <w:rFonts w:ascii="Times New Roman" w:hAnsi="Times New Roman" w:cs="Times New Roman"/>
      <w:sz w:val="28"/>
    </w:rPr>
  </w:style>
  <w:style w:type="paragraph" w:styleId="NormalWeb">
    <w:name w:val="Normal (Web)"/>
    <w:basedOn w:val="Normal"/>
    <w:uiPriority w:val="99"/>
    <w:rsid w:val="00351830"/>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ListNumber">
    <w:name w:val="List Number"/>
    <w:basedOn w:val="Normal"/>
    <w:uiPriority w:val="30"/>
    <w:rsid w:val="00351830"/>
    <w:pPr>
      <w:numPr>
        <w:numId w:val="1"/>
      </w:numPr>
      <w:tabs>
        <w:tab w:val="clear" w:pos="709"/>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2">
    <w:name w:val="List Number (Level 2)"/>
    <w:basedOn w:val="Normal"/>
    <w:uiPriority w:val="30"/>
    <w:rsid w:val="00351830"/>
    <w:pPr>
      <w:numPr>
        <w:ilvl w:val="1"/>
        <w:numId w:val="1"/>
      </w:numPr>
      <w:tabs>
        <w:tab w:val="clear" w:pos="1417"/>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3">
    <w:name w:val="List Number (Level 3)"/>
    <w:basedOn w:val="Normal"/>
    <w:uiPriority w:val="30"/>
    <w:rsid w:val="00351830"/>
    <w:pPr>
      <w:numPr>
        <w:ilvl w:val="2"/>
        <w:numId w:val="1"/>
      </w:numPr>
      <w:tabs>
        <w:tab w:val="clear" w:pos="2126"/>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4">
    <w:name w:val="List Number (Level 4)"/>
    <w:basedOn w:val="Normal"/>
    <w:uiPriority w:val="30"/>
    <w:rsid w:val="00351830"/>
    <w:pPr>
      <w:numPr>
        <w:ilvl w:val="3"/>
        <w:numId w:val="1"/>
      </w:numPr>
      <w:tabs>
        <w:tab w:val="clear" w:pos="2835"/>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table" w:styleId="TableGrid">
    <w:name w:val="Table Grid"/>
    <w:rsid w:val="00351830"/>
    <w:pPr>
      <w:spacing w:after="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2 Char"/>
    <w:basedOn w:val="DefaultParagraphFont"/>
    <w:link w:val="ListParagraph"/>
    <w:uiPriority w:val="34"/>
    <w:qFormat/>
    <w:rsid w:val="00387A9F"/>
  </w:style>
  <w:style w:type="paragraph" w:styleId="Revision">
    <w:name w:val="Revision"/>
    <w:hidden/>
    <w:uiPriority w:val="99"/>
    <w:semiHidden/>
    <w:rsid w:val="00A01E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e0757b53-df10-4b98-9811-094c4c3e23a8">
      <Url xsi:nil="true"/>
      <Description xsi:nil="true"/>
    </EC_ARES_NUMBER>
    <EC_ARES_TRANSFERRED_BY xmlns="e0757b53-df10-4b98-9811-094c4c3e23a8" xsi:nil="true"/>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AF31C4B1-CD90-4807-8DC9-D283F586A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5EA2BA-5231-4507-89BB-2367F9CC6F72}">
  <ds:schemaRefs>
    <ds:schemaRef ds:uri="http://schemas.microsoft.com/sharepoint/v3/contenttype/forms"/>
  </ds:schemaRefs>
</ds:datastoreItem>
</file>

<file path=customXml/itemProps3.xml><?xml version="1.0" encoding="utf-8"?>
<ds:datastoreItem xmlns:ds="http://schemas.openxmlformats.org/officeDocument/2006/customXml" ds:itemID="{3500932E-C0E6-4E78-8A08-491126F9589B}">
  <ds:schemaRefs>
    <ds:schemaRef ds:uri="http://schemas.microsoft.com/office/2006/metadata/properties"/>
    <ds:schemaRef ds:uri="http://schemas.microsoft.com/office/infopath/2007/PartnerControls"/>
    <ds:schemaRef ds:uri="e0757b53-df10-4b98-9811-094c4c3e23a8"/>
    <ds:schemaRef ds:uri="541a8a8b-b856-4d35-a5c7-7f2c0ec3d49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2073</Words>
  <Characters>11820</Characters>
  <Application>Microsoft Office Word</Application>
  <DocSecurity>0</DocSecurity>
  <Lines>98</Lines>
  <Paragraphs>27</Paragraphs>
  <ScaleCrop>false</ScaleCrop>
  <Manager/>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2026-03-17T21:54:00Z</dcterms:created>
  <dcterms:modified xsi:type="dcterms:W3CDTF">2026-03-17T22:22:00Z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2026-03-17T14:46:27Z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56bf9d56-d308-449f-a8bb-63191edc6cb2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0x010100087E4EC354ADFB40AC5D4FC129E379BA</vt:lpwstr>
  </property>
  <property fmtid="{D5CDD505-2E9C-101B-9397-08002B2CF9AE}" pid="14" name="CPTemplateID">
    <vt:lpwstr>CP-027</vt:lpwstr>
  </property>
  <property fmtid="{D5CDD505-2E9C-101B-9397-08002B2CF9AE}" pid="15" name="Created using">
    <vt:lpwstr>LW 9.2, Build 20250828</vt:lpwstr>
  </property>
  <property fmtid="{D5CDD505-2E9C-101B-9397-08002B2CF9AE}" pid="16" name="Total parts">
    <vt:lpwstr>1</vt:lpwstr>
  </property>
  <property fmtid="{D5CDD505-2E9C-101B-9397-08002B2CF9AE}" pid="17" name="DocStatus">
    <vt:lpwstr>Green</vt:lpwstr>
  </property>
  <property fmtid="{D5CDD505-2E9C-101B-9397-08002B2CF9AE}" pid="18" name="Level of sensitivity">
    <vt:lpwstr>Standard treatment</vt:lpwstr>
  </property>
</Properties>
</file>